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6"/>
      </w:tblGrid>
      <w:tr w:rsidR="00CA3E45" w14:paraId="6FC299D3" w14:textId="77777777" w:rsidTr="004335DE">
        <w:trPr>
          <w:trHeight w:val="1969"/>
        </w:trPr>
        <w:tc>
          <w:tcPr>
            <w:tcW w:w="9646" w:type="dxa"/>
          </w:tcPr>
          <w:p w14:paraId="192F1712" w14:textId="77777777" w:rsidR="00621C4A" w:rsidRPr="00621C4A" w:rsidRDefault="00621C4A" w:rsidP="00C0183F">
            <w:pPr>
              <w:pStyle w:val="Documenttitle"/>
              <w:spacing w:line="240" w:lineRule="auto"/>
              <w:rPr>
                <w:color w:val="00D7BD" w:themeColor="accent1"/>
              </w:rPr>
            </w:pPr>
            <w:r w:rsidRPr="00621C4A">
              <w:rPr>
                <w:color w:val="00D7BD" w:themeColor="accent1"/>
              </w:rPr>
              <w:t>Colt Number Hosting</w:t>
            </w:r>
          </w:p>
          <w:p w14:paraId="3E94DBD7" w14:textId="503FB184" w:rsidR="00CA3E45" w:rsidRPr="00F37579" w:rsidRDefault="00CC61CF" w:rsidP="00C0183F">
            <w:pPr>
              <w:pStyle w:val="Documenttitle"/>
              <w:spacing w:line="240" w:lineRule="auto"/>
              <w:rPr>
                <w:color w:val="00D7BD" w:themeColor="accent1"/>
              </w:rPr>
            </w:pPr>
            <w:r w:rsidRPr="00CC61CF">
              <w:rPr>
                <w:color w:val="00D7BD" w:themeColor="accent1"/>
              </w:rPr>
              <w:t>22</w:t>
            </w:r>
            <w:r w:rsidRPr="00CC61CF">
              <w:rPr>
                <w:color w:val="00D7BD" w:themeColor="accent1"/>
                <w:vertAlign w:val="superscript"/>
              </w:rPr>
              <w:t>nd</w:t>
            </w:r>
            <w:r w:rsidRPr="00CC61CF">
              <w:rPr>
                <w:color w:val="00D7BD" w:themeColor="accent1"/>
              </w:rPr>
              <w:t xml:space="preserve"> </w:t>
            </w:r>
            <w:r w:rsidR="00DB7BE7" w:rsidRPr="00CC61CF">
              <w:rPr>
                <w:color w:val="00D7BD" w:themeColor="accent1"/>
              </w:rPr>
              <w:t>Ju</w:t>
            </w:r>
            <w:r w:rsidR="001D39F9" w:rsidRPr="00CC61CF">
              <w:rPr>
                <w:color w:val="00D7BD" w:themeColor="accent1"/>
              </w:rPr>
              <w:t>ly</w:t>
            </w:r>
            <w:r w:rsidR="00025E6E" w:rsidRPr="00CC61CF">
              <w:rPr>
                <w:color w:val="00D7BD" w:themeColor="accent1"/>
              </w:rPr>
              <w:t xml:space="preserve"> </w:t>
            </w:r>
            <w:r w:rsidR="00621C4A" w:rsidRPr="00CC61CF">
              <w:rPr>
                <w:color w:val="00D7BD" w:themeColor="accent1"/>
              </w:rPr>
              <w:t>202</w:t>
            </w:r>
            <w:r w:rsidR="00025E6E" w:rsidRPr="00CC61CF">
              <w:rPr>
                <w:color w:val="00D7BD" w:themeColor="accent1"/>
              </w:rPr>
              <w:t>3</w:t>
            </w:r>
            <w:r w:rsidR="00621C4A" w:rsidRPr="00621C4A">
              <w:rPr>
                <w:color w:val="00D7BD" w:themeColor="accent1"/>
              </w:rPr>
              <w:t xml:space="preserve"> Release Notes</w:t>
            </w:r>
          </w:p>
        </w:tc>
      </w:tr>
    </w:tbl>
    <w:p w14:paraId="6CD1901A" w14:textId="7DB9A8A2" w:rsidR="001E5239" w:rsidRPr="001E5239" w:rsidRDefault="00621C4A" w:rsidP="00C0183F">
      <w:pPr>
        <w:pStyle w:val="Heading1"/>
        <w:spacing w:line="240" w:lineRule="auto"/>
      </w:pPr>
      <w:r>
        <w:t>Introduction</w:t>
      </w:r>
    </w:p>
    <w:p w14:paraId="3E922923" w14:textId="74C7D2B2" w:rsidR="00621C4A" w:rsidRDefault="00621C4A" w:rsidP="00C0183F">
      <w:pPr>
        <w:spacing w:after="200" w:line="240" w:lineRule="auto"/>
      </w:pPr>
      <w:r>
        <w:t xml:space="preserve">This document describes the Colt Number Hosting </w:t>
      </w:r>
      <w:r w:rsidR="00CC61CF">
        <w:t>22</w:t>
      </w:r>
      <w:r w:rsidR="00CC61CF" w:rsidRPr="00CC61CF">
        <w:rPr>
          <w:vertAlign w:val="superscript"/>
        </w:rPr>
        <w:t>nd</w:t>
      </w:r>
      <w:r w:rsidR="00CC61CF">
        <w:t xml:space="preserve"> </w:t>
      </w:r>
      <w:r w:rsidR="00DB7BE7" w:rsidRPr="00CC61CF">
        <w:t>Ju</w:t>
      </w:r>
      <w:r w:rsidR="001D39F9" w:rsidRPr="00CC61CF">
        <w:t xml:space="preserve">ly </w:t>
      </w:r>
      <w:r w:rsidR="004A6E0B" w:rsidRPr="00CC61CF">
        <w:t>202</w:t>
      </w:r>
      <w:r w:rsidR="00025E6E" w:rsidRPr="00CC61CF">
        <w:t>3</w:t>
      </w:r>
      <w:r w:rsidRPr="00CC61CF">
        <w:t xml:space="preserve"> release</w:t>
      </w:r>
      <w:r>
        <w:t xml:space="preserve">. </w:t>
      </w:r>
    </w:p>
    <w:p w14:paraId="015EC474" w14:textId="5874308F" w:rsidR="00F44040" w:rsidRDefault="00621C4A" w:rsidP="00C0183F">
      <w:pPr>
        <w:spacing w:after="200" w:line="240" w:lineRule="auto"/>
      </w:pPr>
      <w:r>
        <w:t>The release will focus on:</w:t>
      </w:r>
    </w:p>
    <w:p w14:paraId="3F903163" w14:textId="2A101D0D" w:rsidR="000F2350" w:rsidRPr="000F2350" w:rsidRDefault="000F2350" w:rsidP="00812328">
      <w:pPr>
        <w:pStyle w:val="ListParagraph"/>
        <w:numPr>
          <w:ilvl w:val="0"/>
          <w:numId w:val="5"/>
        </w:numPr>
        <w:spacing w:after="200" w:line="240" w:lineRule="auto"/>
        <w:rPr>
          <w:bCs/>
        </w:rPr>
      </w:pPr>
      <w:r w:rsidRPr="00683F1E">
        <w:t>Improved regulatory compliance for Emergency database</w:t>
      </w:r>
      <w:r w:rsidR="00DD0A4F">
        <w:t xml:space="preserve"> and directory service update</w:t>
      </w:r>
      <w:r w:rsidRPr="00683F1E">
        <w:t xml:space="preserve"> in</w:t>
      </w:r>
      <w:r>
        <w:t xml:space="preserve"> France </w:t>
      </w:r>
    </w:p>
    <w:p w14:paraId="150472C1" w14:textId="613168D9" w:rsidR="00C3014B" w:rsidRPr="00B40DD9" w:rsidRDefault="007D72A8" w:rsidP="00812328">
      <w:pPr>
        <w:pStyle w:val="ListParagraph"/>
        <w:numPr>
          <w:ilvl w:val="0"/>
          <w:numId w:val="5"/>
        </w:numPr>
        <w:spacing w:after="200" w:line="240" w:lineRule="auto"/>
        <w:rPr>
          <w:bCs/>
        </w:rPr>
      </w:pPr>
      <w:r>
        <w:t>Number on Demand &amp; API improvements</w:t>
      </w:r>
    </w:p>
    <w:p w14:paraId="015EA9AA" w14:textId="64821601" w:rsidR="00621C4A" w:rsidRPr="007625BF" w:rsidRDefault="00621C4A" w:rsidP="00C0183F">
      <w:pPr>
        <w:spacing w:after="200" w:line="240" w:lineRule="auto"/>
        <w:rPr>
          <w:b/>
          <w:color w:val="EF476F" w:themeColor="accent6"/>
        </w:rPr>
      </w:pPr>
      <w:r w:rsidRPr="007625BF">
        <w:rPr>
          <w:b/>
          <w:color w:val="EF476F" w:themeColor="accent6"/>
        </w:rPr>
        <w:t>These changes might imply development at your end, so please read this document carefully.</w:t>
      </w:r>
    </w:p>
    <w:p w14:paraId="65371D10" w14:textId="03846258" w:rsidR="00682D31" w:rsidRDefault="001D39F9" w:rsidP="00C0183F">
      <w:pPr>
        <w:spacing w:after="200" w:line="240" w:lineRule="auto"/>
      </w:pPr>
      <w:r w:rsidRPr="001D39F9">
        <w:t>Our test period was completed during May, and we would like to thank you for your participation.</w:t>
      </w:r>
    </w:p>
    <w:p w14:paraId="653D62A7" w14:textId="726752A4" w:rsidR="00FB344B" w:rsidRPr="00AE7497" w:rsidRDefault="00FB344B" w:rsidP="00C0183F">
      <w:pPr>
        <w:pStyle w:val="Heading1"/>
        <w:spacing w:line="240" w:lineRule="auto"/>
      </w:pPr>
      <w:r w:rsidRPr="00AE7497">
        <w:t>Document change control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FB344B" w:rsidRPr="00FB344B" w14:paraId="33EAB147" w14:textId="77777777" w:rsidTr="00FB344B">
        <w:tc>
          <w:tcPr>
            <w:tcW w:w="1129" w:type="dxa"/>
          </w:tcPr>
          <w:p w14:paraId="7CE35E50" w14:textId="2E2A866B" w:rsidR="00FB344B" w:rsidRPr="00FB344B" w:rsidRDefault="00FB344B" w:rsidP="00C0183F">
            <w:pPr>
              <w:spacing w:line="240" w:lineRule="auto"/>
              <w:rPr>
                <w:b/>
                <w:bCs/>
                <w:lang w:val="fr-FR"/>
              </w:rPr>
            </w:pPr>
            <w:r w:rsidRPr="00FB344B">
              <w:rPr>
                <w:b/>
                <w:bCs/>
                <w:lang w:val="fr-FR"/>
              </w:rPr>
              <w:t>Version</w:t>
            </w:r>
          </w:p>
        </w:tc>
        <w:tc>
          <w:tcPr>
            <w:tcW w:w="8080" w:type="dxa"/>
          </w:tcPr>
          <w:p w14:paraId="3505A07D" w14:textId="103E3169" w:rsidR="00FB344B" w:rsidRPr="00FB344B" w:rsidRDefault="00FB344B" w:rsidP="00C0183F">
            <w:pPr>
              <w:spacing w:line="240" w:lineRule="auto"/>
              <w:rPr>
                <w:b/>
                <w:bCs/>
                <w:lang w:val="fr-FR"/>
              </w:rPr>
            </w:pPr>
            <w:r w:rsidRPr="00FB344B">
              <w:rPr>
                <w:b/>
                <w:bCs/>
                <w:lang w:val="fr-FR"/>
              </w:rPr>
              <w:t>Change description</w:t>
            </w:r>
          </w:p>
        </w:tc>
      </w:tr>
      <w:tr w:rsidR="00FB344B" w14:paraId="5A927164" w14:textId="77777777" w:rsidTr="00FB344B">
        <w:tc>
          <w:tcPr>
            <w:tcW w:w="1129" w:type="dxa"/>
          </w:tcPr>
          <w:p w14:paraId="4D9FD0C7" w14:textId="6FDEE098" w:rsidR="00FB344B" w:rsidRDefault="00FB344B" w:rsidP="00C0183F">
            <w:pPr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>V</w:t>
            </w:r>
            <w:r w:rsidR="005D0BD4">
              <w:rPr>
                <w:lang w:val="fr-FR"/>
              </w:rPr>
              <w:t>1</w:t>
            </w:r>
          </w:p>
        </w:tc>
        <w:tc>
          <w:tcPr>
            <w:tcW w:w="8080" w:type="dxa"/>
          </w:tcPr>
          <w:p w14:paraId="6C502B1A" w14:textId="2A8B0DBE" w:rsidR="00FB344B" w:rsidRDefault="00DB7BE7" w:rsidP="00C0183F">
            <w:pPr>
              <w:spacing w:line="240" w:lineRule="auto"/>
              <w:rPr>
                <w:lang w:val="fr-FR"/>
              </w:rPr>
            </w:pPr>
            <w:r>
              <w:t>17</w:t>
            </w:r>
            <w:r w:rsidRPr="00DB7BE7">
              <w:rPr>
                <w:vertAlign w:val="superscript"/>
              </w:rPr>
              <w:t>th</w:t>
            </w:r>
            <w:r>
              <w:t xml:space="preserve"> June</w:t>
            </w:r>
            <w:r w:rsidR="00025E6E">
              <w:t xml:space="preserve"> 2023</w:t>
            </w:r>
            <w:r w:rsidR="004335DE">
              <w:t xml:space="preserve"> </w:t>
            </w:r>
            <w:r w:rsidR="005D0BD4">
              <w:rPr>
                <w:lang w:val="fr-FR"/>
              </w:rPr>
              <w:t>Release note</w:t>
            </w:r>
          </w:p>
        </w:tc>
      </w:tr>
      <w:tr w:rsidR="001F12E8" w14:paraId="4A0EFFFD" w14:textId="77777777" w:rsidTr="00FB344B">
        <w:tc>
          <w:tcPr>
            <w:tcW w:w="1129" w:type="dxa"/>
          </w:tcPr>
          <w:p w14:paraId="46B05769" w14:textId="7FE3166B" w:rsidR="001F12E8" w:rsidRDefault="001F12E8" w:rsidP="00C0183F">
            <w:pPr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>V2</w:t>
            </w:r>
          </w:p>
        </w:tc>
        <w:tc>
          <w:tcPr>
            <w:tcW w:w="8080" w:type="dxa"/>
          </w:tcPr>
          <w:p w14:paraId="20A41CD9" w14:textId="77777777" w:rsidR="001F12E8" w:rsidRDefault="001F12E8" w:rsidP="00C0183F">
            <w:pPr>
              <w:spacing w:line="240" w:lineRule="auto"/>
            </w:pPr>
            <w:r>
              <w:t>Updated:</w:t>
            </w:r>
          </w:p>
          <w:p w14:paraId="1098B942" w14:textId="3909C54B" w:rsidR="001F12E8" w:rsidRDefault="001F12E8" w:rsidP="001F12E8">
            <w:pPr>
              <w:pStyle w:val="ListParagraph"/>
              <w:numPr>
                <w:ilvl w:val="0"/>
                <w:numId w:val="32"/>
              </w:numPr>
              <w:spacing w:line="240" w:lineRule="auto"/>
            </w:pPr>
            <w:r>
              <w:t>Customer UAT dates</w:t>
            </w:r>
            <w:r w:rsidR="005F427F">
              <w:t xml:space="preserve"> shifted by a week</w:t>
            </w:r>
          </w:p>
          <w:p w14:paraId="2F0A34DD" w14:textId="0EFAE815" w:rsidR="001F12E8" w:rsidRDefault="001F12E8" w:rsidP="001F12E8">
            <w:pPr>
              <w:pStyle w:val="ListParagraph"/>
              <w:numPr>
                <w:ilvl w:val="0"/>
                <w:numId w:val="32"/>
              </w:numPr>
              <w:spacing w:line="240" w:lineRule="auto"/>
            </w:pPr>
            <w:r>
              <w:t>Appendix A updated with new XSDs</w:t>
            </w:r>
          </w:p>
          <w:p w14:paraId="76162178" w14:textId="2CD2C6BC" w:rsidR="001F12E8" w:rsidRDefault="001F12E8" w:rsidP="001F12E8">
            <w:pPr>
              <w:pStyle w:val="ListParagraph"/>
              <w:numPr>
                <w:ilvl w:val="0"/>
                <w:numId w:val="32"/>
              </w:numPr>
              <w:spacing w:line="240" w:lineRule="auto"/>
            </w:pPr>
            <w:r>
              <w:t>Appendix C updated with FR allowed operator list</w:t>
            </w:r>
          </w:p>
        </w:tc>
      </w:tr>
      <w:tr w:rsidR="00B928CA" w14:paraId="65005C98" w14:textId="77777777" w:rsidTr="00FB344B">
        <w:tc>
          <w:tcPr>
            <w:tcW w:w="1129" w:type="dxa"/>
          </w:tcPr>
          <w:p w14:paraId="63D3642C" w14:textId="78DDEA4E" w:rsidR="00B928CA" w:rsidRPr="00B928CA" w:rsidRDefault="00B928CA" w:rsidP="00C0183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V3</w:t>
            </w:r>
          </w:p>
        </w:tc>
        <w:tc>
          <w:tcPr>
            <w:tcW w:w="8080" w:type="dxa"/>
          </w:tcPr>
          <w:p w14:paraId="2E2ED6E1" w14:textId="77777777" w:rsidR="00B928CA" w:rsidRDefault="00B928CA" w:rsidP="00C0183F">
            <w:pPr>
              <w:spacing w:line="240" w:lineRule="auto"/>
            </w:pPr>
            <w:r>
              <w:t>Updated:</w:t>
            </w:r>
          </w:p>
          <w:p w14:paraId="30A393F2" w14:textId="77777777" w:rsidR="00B928CA" w:rsidRDefault="00B928CA" w:rsidP="00B928CA">
            <w:pPr>
              <w:pStyle w:val="ListParagraph"/>
              <w:numPr>
                <w:ilvl w:val="0"/>
                <w:numId w:val="33"/>
              </w:numPr>
              <w:spacing w:line="240" w:lineRule="auto"/>
            </w:pPr>
            <w:r>
              <w:t>Updated scope of France changes wrt Directory services</w:t>
            </w:r>
          </w:p>
          <w:p w14:paraId="3FB6DB1A" w14:textId="15ADDA62" w:rsidR="00B928CA" w:rsidRDefault="00B928CA" w:rsidP="00B928CA">
            <w:pPr>
              <w:pStyle w:val="ListParagraph"/>
              <w:numPr>
                <w:ilvl w:val="0"/>
                <w:numId w:val="33"/>
              </w:numPr>
              <w:spacing w:line="240" w:lineRule="auto"/>
            </w:pPr>
            <w:r>
              <w:t>Added Appendix E for allowed ‘streetType’ values in France</w:t>
            </w:r>
          </w:p>
        </w:tc>
      </w:tr>
      <w:tr w:rsidR="006D6A01" w14:paraId="444FCF99" w14:textId="77777777" w:rsidTr="006D6A01">
        <w:trPr>
          <w:trHeight w:val="471"/>
        </w:trPr>
        <w:tc>
          <w:tcPr>
            <w:tcW w:w="1129" w:type="dxa"/>
          </w:tcPr>
          <w:p w14:paraId="2BC83EF3" w14:textId="52801DA0" w:rsidR="006D6A01" w:rsidRDefault="006D6A01" w:rsidP="00C0183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V4</w:t>
            </w:r>
          </w:p>
        </w:tc>
        <w:tc>
          <w:tcPr>
            <w:tcW w:w="8080" w:type="dxa"/>
          </w:tcPr>
          <w:p w14:paraId="0F685E2D" w14:textId="77777777" w:rsidR="006D6A01" w:rsidRDefault="006D6A01" w:rsidP="00C0183F">
            <w:pPr>
              <w:spacing w:line="240" w:lineRule="auto"/>
            </w:pPr>
            <w:r>
              <w:t>Updated:</w:t>
            </w:r>
          </w:p>
          <w:p w14:paraId="0584A13B" w14:textId="4DC9E7D8" w:rsidR="00FB7B47" w:rsidRDefault="00FB7B47" w:rsidP="006D6A01">
            <w:pPr>
              <w:pStyle w:val="ListParagraph"/>
              <w:numPr>
                <w:ilvl w:val="0"/>
                <w:numId w:val="34"/>
              </w:numPr>
              <w:spacing w:line="240" w:lineRule="auto"/>
            </w:pPr>
            <w:r>
              <w:t>Updated FR field table to add ‘companyRegistrationNumber’ field in the table.</w:t>
            </w:r>
          </w:p>
          <w:p w14:paraId="3C23CBD7" w14:textId="608265B4" w:rsidR="006D6A01" w:rsidRDefault="006D6A01" w:rsidP="006D6A01">
            <w:pPr>
              <w:pStyle w:val="ListParagraph"/>
              <w:numPr>
                <w:ilvl w:val="0"/>
                <w:numId w:val="34"/>
              </w:numPr>
              <w:spacing w:line="240" w:lineRule="auto"/>
            </w:pPr>
            <w:r>
              <w:t>Updated Appendix E for allowed ‘streetType’ values in France</w:t>
            </w:r>
          </w:p>
        </w:tc>
      </w:tr>
      <w:tr w:rsidR="009A7F72" w14:paraId="426A45BD" w14:textId="77777777" w:rsidTr="006D6A01">
        <w:trPr>
          <w:trHeight w:val="471"/>
        </w:trPr>
        <w:tc>
          <w:tcPr>
            <w:tcW w:w="1129" w:type="dxa"/>
          </w:tcPr>
          <w:p w14:paraId="0F7758B3" w14:textId="29A538B1" w:rsidR="009A7F72" w:rsidRDefault="009A7F72" w:rsidP="00C0183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V5</w:t>
            </w:r>
          </w:p>
        </w:tc>
        <w:tc>
          <w:tcPr>
            <w:tcW w:w="8080" w:type="dxa"/>
          </w:tcPr>
          <w:p w14:paraId="3C94CA5D" w14:textId="77777777" w:rsidR="009A7F72" w:rsidRDefault="009A7F72" w:rsidP="00C0183F">
            <w:pPr>
              <w:spacing w:line="240" w:lineRule="auto"/>
            </w:pPr>
            <w:r>
              <w:t>Updated:</w:t>
            </w:r>
          </w:p>
          <w:p w14:paraId="709294FB" w14:textId="3888F936" w:rsidR="0098733C" w:rsidRDefault="009A7F72" w:rsidP="0098733C">
            <w:pPr>
              <w:pStyle w:val="ListParagraph"/>
              <w:numPr>
                <w:ilvl w:val="0"/>
                <w:numId w:val="35"/>
              </w:numPr>
              <w:spacing w:line="240" w:lineRule="auto"/>
            </w:pPr>
            <w:r>
              <w:t xml:space="preserve">Updated FR table to </w:t>
            </w:r>
            <w:r w:rsidRPr="00B568E0">
              <w:rPr>
                <w:color w:val="EF476F" w:themeColor="accent6"/>
              </w:rPr>
              <w:t xml:space="preserve">update </w:t>
            </w:r>
            <w:r>
              <w:t xml:space="preserve">‘streetType’ validation in the table in section </w:t>
            </w:r>
            <w:r w:rsidRPr="009A7F72">
              <w:rPr>
                <w:b/>
                <w:bCs/>
              </w:rPr>
              <w:fldChar w:fldCharType="begin"/>
            </w:r>
            <w:r w:rsidRPr="009A7F72">
              <w:rPr>
                <w:b/>
                <w:bCs/>
              </w:rPr>
              <w:instrText xml:space="preserve"> REF _Ref135319575 \h  \* MERGEFORMAT </w:instrText>
            </w:r>
            <w:r w:rsidRPr="009A7F72">
              <w:rPr>
                <w:b/>
                <w:bCs/>
              </w:rPr>
            </w:r>
            <w:r w:rsidRPr="009A7F72">
              <w:rPr>
                <w:b/>
                <w:bCs/>
              </w:rPr>
              <w:fldChar w:fldCharType="separate"/>
            </w:r>
            <w:r w:rsidRPr="009A7F72">
              <w:rPr>
                <w:b/>
                <w:bCs/>
                <w:lang w:val="en-US"/>
              </w:rPr>
              <w:t>Address Management &amp; Directory Service Update in France</w:t>
            </w:r>
            <w:r w:rsidRPr="009A7F72">
              <w:rPr>
                <w:b/>
                <w:bCs/>
              </w:rPr>
              <w:fldChar w:fldCharType="end"/>
            </w:r>
          </w:p>
        </w:tc>
      </w:tr>
      <w:tr w:rsidR="001D39F9" w14:paraId="118809EA" w14:textId="77777777" w:rsidTr="006D6A01">
        <w:trPr>
          <w:trHeight w:val="471"/>
        </w:trPr>
        <w:tc>
          <w:tcPr>
            <w:tcW w:w="1129" w:type="dxa"/>
          </w:tcPr>
          <w:p w14:paraId="1A0397F5" w14:textId="7D503CD8" w:rsidR="001D39F9" w:rsidRDefault="001D39F9" w:rsidP="00C0183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V6</w:t>
            </w:r>
          </w:p>
        </w:tc>
        <w:tc>
          <w:tcPr>
            <w:tcW w:w="8080" w:type="dxa"/>
          </w:tcPr>
          <w:p w14:paraId="3B0C36CE" w14:textId="77777777" w:rsidR="001D39F9" w:rsidRDefault="001D39F9" w:rsidP="00C0183F">
            <w:pPr>
              <w:spacing w:line="240" w:lineRule="auto"/>
            </w:pPr>
            <w:r>
              <w:t>Updated:</w:t>
            </w:r>
          </w:p>
          <w:p w14:paraId="16E95C56" w14:textId="6557300C" w:rsidR="001D39F9" w:rsidRDefault="001D39F9" w:rsidP="001D39F9">
            <w:pPr>
              <w:pStyle w:val="ListParagraph"/>
              <w:numPr>
                <w:ilvl w:val="0"/>
                <w:numId w:val="36"/>
              </w:numPr>
              <w:spacing w:line="240" w:lineRule="auto"/>
            </w:pPr>
            <w:r>
              <w:t>Change of date for the release, changed from the 17</w:t>
            </w:r>
            <w:r w:rsidRPr="001D39F9">
              <w:rPr>
                <w:vertAlign w:val="superscript"/>
              </w:rPr>
              <w:t>th</w:t>
            </w:r>
            <w:r>
              <w:t xml:space="preserve"> June 2023 to </w:t>
            </w:r>
            <w:r w:rsidR="00CC61CF" w:rsidRPr="00CC61CF">
              <w:t>22</w:t>
            </w:r>
            <w:r w:rsidR="00CC61CF" w:rsidRPr="00CC61CF">
              <w:rPr>
                <w:vertAlign w:val="superscript"/>
              </w:rPr>
              <w:t>nd</w:t>
            </w:r>
            <w:r w:rsidR="00CC61CF" w:rsidRPr="00CC61CF">
              <w:t xml:space="preserve"> </w:t>
            </w:r>
            <w:r w:rsidRPr="00CC61CF">
              <w:t>July 2023</w:t>
            </w:r>
          </w:p>
        </w:tc>
      </w:tr>
    </w:tbl>
    <w:p w14:paraId="60CA023F" w14:textId="7B6704AA" w:rsidR="003C1F9A" w:rsidRDefault="003C1F9A" w:rsidP="00C0183F">
      <w:pPr>
        <w:spacing w:line="240" w:lineRule="auto"/>
        <w:rPr>
          <w:lang w:val="en-US"/>
        </w:rPr>
      </w:pPr>
    </w:p>
    <w:p w14:paraId="3CAA843D" w14:textId="77777777" w:rsidR="00C80FEB" w:rsidRDefault="00C80FEB">
      <w:pPr>
        <w:spacing w:after="200" w:line="276" w:lineRule="auto"/>
        <w:rPr>
          <w:lang w:val="en-US"/>
        </w:rPr>
      </w:pPr>
    </w:p>
    <w:p w14:paraId="36B4DFF1" w14:textId="77777777" w:rsidR="00C80FEB" w:rsidRDefault="00C80FEB">
      <w:pPr>
        <w:spacing w:after="200" w:line="276" w:lineRule="auto"/>
        <w:rPr>
          <w:lang w:val="en-US"/>
        </w:rPr>
      </w:pPr>
    </w:p>
    <w:p w14:paraId="1B897EC8" w14:textId="77777777" w:rsidR="00C80FEB" w:rsidRDefault="00C80FEB">
      <w:pPr>
        <w:spacing w:after="200" w:line="276" w:lineRule="auto"/>
        <w:rPr>
          <w:lang w:val="en-US"/>
        </w:rPr>
      </w:pPr>
    </w:p>
    <w:p w14:paraId="7544AF4B" w14:textId="77777777" w:rsidR="00C80FEB" w:rsidRDefault="00C80FEB">
      <w:pPr>
        <w:spacing w:after="200" w:line="276" w:lineRule="auto"/>
        <w:rPr>
          <w:lang w:val="en-US"/>
        </w:rPr>
      </w:pPr>
    </w:p>
    <w:p w14:paraId="621DFFEC" w14:textId="77777777" w:rsidR="00C80FEB" w:rsidRDefault="00C80FEB">
      <w:pPr>
        <w:spacing w:after="200" w:line="276" w:lineRule="auto"/>
        <w:rPr>
          <w:lang w:val="en-US"/>
        </w:rPr>
      </w:pPr>
    </w:p>
    <w:p w14:paraId="17E839CE" w14:textId="77777777" w:rsidR="00C80FEB" w:rsidRDefault="00C80FEB">
      <w:pPr>
        <w:spacing w:after="200" w:line="276" w:lineRule="auto"/>
        <w:rPr>
          <w:lang w:val="en-US"/>
        </w:rPr>
      </w:pPr>
    </w:p>
    <w:p w14:paraId="305BB5BA" w14:textId="0C1B2009" w:rsidR="00DB7BE7" w:rsidRDefault="00DB7BE7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5431B843" w14:textId="21236D0B" w:rsidR="00DB7BE7" w:rsidRPr="00B47C74" w:rsidRDefault="00DB7BE7" w:rsidP="00DB7BE7">
      <w:pPr>
        <w:pStyle w:val="Heading1"/>
        <w:spacing w:line="276" w:lineRule="auto"/>
        <w:rPr>
          <w:lang w:val="en-US"/>
        </w:rPr>
      </w:pPr>
      <w:bookmarkStart w:id="0" w:name="_Ref135319575"/>
      <w:r w:rsidRPr="00930232">
        <w:rPr>
          <w:lang w:val="en-US"/>
        </w:rPr>
        <w:lastRenderedPageBreak/>
        <w:t xml:space="preserve">Address Management &amp; </w:t>
      </w:r>
      <w:r w:rsidR="00A707C0">
        <w:rPr>
          <w:lang w:val="en-US"/>
        </w:rPr>
        <w:t xml:space="preserve">Directory Service Update </w:t>
      </w:r>
      <w:r>
        <w:rPr>
          <w:lang w:val="en-US"/>
        </w:rPr>
        <w:t>in France</w:t>
      </w:r>
      <w:bookmarkEnd w:id="0"/>
    </w:p>
    <w:p w14:paraId="56CE0BB5" w14:textId="77777777" w:rsidR="00932CB4" w:rsidRDefault="00932CB4" w:rsidP="00DB7BE7">
      <w:pPr>
        <w:spacing w:line="276" w:lineRule="auto"/>
      </w:pPr>
    </w:p>
    <w:p w14:paraId="1276C59F" w14:textId="2F75D736" w:rsidR="00DB7BE7" w:rsidRDefault="00DB7BE7" w:rsidP="00DB7BE7">
      <w:pPr>
        <w:spacing w:line="276" w:lineRule="auto"/>
      </w:pPr>
      <w:r>
        <w:t xml:space="preserve">To ensure regulatory compliance in the </w:t>
      </w:r>
      <w:r w:rsidRPr="00A707C0">
        <w:rPr>
          <w:b/>
          <w:bCs/>
        </w:rPr>
        <w:t>France</w:t>
      </w:r>
      <w:r>
        <w:t xml:space="preserve">, important changes relating to address management and validation, and directory services will be implemented as follows: </w:t>
      </w:r>
    </w:p>
    <w:p w14:paraId="27CD5759" w14:textId="1F9C3B38" w:rsidR="00DB7BE7" w:rsidRDefault="00DB7BE7" w:rsidP="00DB7BE7">
      <w:pPr>
        <w:pStyle w:val="ListParagraph"/>
        <w:numPr>
          <w:ilvl w:val="0"/>
          <w:numId w:val="21"/>
        </w:numPr>
      </w:pPr>
      <w:r>
        <w:t>Fields which are newly added are marked as ‘</w:t>
      </w:r>
      <w:r w:rsidRPr="00DB7BE7">
        <w:rPr>
          <w:b/>
          <w:bCs/>
          <w:color w:val="9C24FF" w:themeColor="accent4" w:themeTint="99"/>
        </w:rPr>
        <w:t>New</w:t>
      </w:r>
      <w:r w:rsidRPr="002E5543">
        <w:t xml:space="preserve">’ </w:t>
      </w:r>
      <w:r>
        <w:t xml:space="preserve">in the table below. </w:t>
      </w:r>
    </w:p>
    <w:p w14:paraId="71883216" w14:textId="2CBD3808" w:rsidR="00DB7BE7" w:rsidRDefault="00DB7BE7" w:rsidP="00DB7BE7">
      <w:pPr>
        <w:pStyle w:val="ListParagraph"/>
        <w:numPr>
          <w:ilvl w:val="0"/>
          <w:numId w:val="21"/>
        </w:numPr>
        <w:spacing w:after="0" w:line="276" w:lineRule="auto"/>
      </w:pPr>
      <w:r>
        <w:t>Some validation of existing fields will be updated. Fields which are changing are marked  ‘</w:t>
      </w:r>
      <w:r w:rsidRPr="00F44E79">
        <w:rPr>
          <w:b/>
          <w:bCs/>
          <w:color w:val="00A59B" w:themeColor="accent2"/>
        </w:rPr>
        <w:t>Update</w:t>
      </w:r>
      <w:r w:rsidRPr="00624AC5">
        <w:t>’</w:t>
      </w:r>
      <w:r w:rsidRPr="00F44E79">
        <w:rPr>
          <w:color w:val="00A59B" w:themeColor="accent2"/>
        </w:rPr>
        <w:t xml:space="preserve"> </w:t>
      </w:r>
      <w:r>
        <w:t>in the table below. Other fields are marked as ‘</w:t>
      </w:r>
      <w:r w:rsidRPr="009A7F72">
        <w:rPr>
          <w:b/>
          <w:bCs/>
          <w:color w:val="0099FF" w:themeColor="accent3"/>
        </w:rPr>
        <w:t>Remove</w:t>
      </w:r>
      <w:r>
        <w:t>’ - see table below.</w:t>
      </w:r>
    </w:p>
    <w:p w14:paraId="00E20637" w14:textId="014C3426" w:rsidR="00A707C0" w:rsidRDefault="00932CB4" w:rsidP="00DB7BE7">
      <w:pPr>
        <w:pStyle w:val="ListParagraph"/>
        <w:numPr>
          <w:ilvl w:val="0"/>
          <w:numId w:val="21"/>
        </w:numPr>
        <w:spacing w:after="0" w:line="276" w:lineRule="auto"/>
        <w:rPr>
          <w:b/>
          <w:bCs/>
          <w:i/>
          <w:iCs/>
        </w:rPr>
      </w:pPr>
      <w:r>
        <w:t xml:space="preserve">For Port-In order, </w:t>
      </w:r>
      <w:r w:rsidR="006C047D">
        <w:t xml:space="preserve">the </w:t>
      </w:r>
      <w:r>
        <w:t xml:space="preserve">allowed current operator list </w:t>
      </w:r>
      <w:r w:rsidR="00A707C0">
        <w:t>will be updated</w:t>
      </w:r>
      <w:r>
        <w:t xml:space="preserve"> </w:t>
      </w:r>
      <w:r w:rsidR="00A707C0">
        <w:t xml:space="preserve">closer to release date </w:t>
      </w:r>
      <w:r>
        <w:t xml:space="preserve">in </w:t>
      </w:r>
      <w:r w:rsidRPr="00932CB4">
        <w:rPr>
          <w:b/>
          <w:bCs/>
          <w:i/>
          <w:iCs/>
        </w:rPr>
        <w:fldChar w:fldCharType="begin"/>
      </w:r>
      <w:r w:rsidRPr="00932CB4">
        <w:rPr>
          <w:b/>
          <w:bCs/>
          <w:i/>
          <w:iCs/>
        </w:rPr>
        <w:instrText xml:space="preserve"> REF _Ref130304476 \h  \* MERGEFORMAT </w:instrText>
      </w:r>
      <w:r w:rsidRPr="00932CB4">
        <w:rPr>
          <w:b/>
          <w:bCs/>
          <w:i/>
          <w:iCs/>
        </w:rPr>
      </w:r>
      <w:r w:rsidRPr="00932CB4">
        <w:rPr>
          <w:b/>
          <w:bCs/>
          <w:i/>
          <w:iCs/>
        </w:rPr>
        <w:fldChar w:fldCharType="separate"/>
      </w:r>
      <w:r w:rsidRPr="00932CB4">
        <w:rPr>
          <w:b/>
          <w:bCs/>
          <w:i/>
          <w:iCs/>
          <w:lang w:val="en-US"/>
        </w:rPr>
        <w:t>Appendix C: Allowed operator values in France</w:t>
      </w:r>
      <w:r w:rsidRPr="00932CB4">
        <w:rPr>
          <w:b/>
          <w:bCs/>
          <w:i/>
          <w:iCs/>
        </w:rPr>
        <w:fldChar w:fldCharType="end"/>
      </w:r>
      <w:r>
        <w:rPr>
          <w:b/>
          <w:bCs/>
          <w:i/>
          <w:iCs/>
        </w:rPr>
        <w:t xml:space="preserve">. </w:t>
      </w:r>
    </w:p>
    <w:p w14:paraId="721B59E1" w14:textId="368E01A6" w:rsidR="00932CB4" w:rsidRPr="00932CB4" w:rsidRDefault="00932CB4" w:rsidP="00A707C0">
      <w:pPr>
        <w:pStyle w:val="ListParagraph"/>
        <w:spacing w:after="0" w:line="276" w:lineRule="auto"/>
        <w:rPr>
          <w:b/>
          <w:bCs/>
          <w:i/>
          <w:iCs/>
        </w:rPr>
      </w:pPr>
      <w:r w:rsidRPr="00932CB4">
        <w:t xml:space="preserve">If any other value is provided (which is not present in this list), </w:t>
      </w:r>
      <w:r>
        <w:t xml:space="preserve">the </w:t>
      </w:r>
      <w:r w:rsidRPr="00932CB4">
        <w:t>Port-In request will fail with business failure.</w:t>
      </w:r>
      <w:r>
        <w:rPr>
          <w:b/>
          <w:bCs/>
          <w:i/>
          <w:iCs/>
        </w:rPr>
        <w:t xml:space="preserve"> </w:t>
      </w:r>
    </w:p>
    <w:p w14:paraId="10F66138" w14:textId="087AA642" w:rsidR="00DB7BE7" w:rsidRDefault="00DB7BE7" w:rsidP="00DB7BE7">
      <w:pPr>
        <w:pStyle w:val="ListParagraph"/>
        <w:numPr>
          <w:ilvl w:val="0"/>
          <w:numId w:val="21"/>
        </w:numPr>
        <w:spacing w:after="0" w:line="276" w:lineRule="auto"/>
      </w:pPr>
      <w:r>
        <w:t xml:space="preserve">FR special character restrictions – </w:t>
      </w:r>
      <w:r w:rsidR="005E29CE">
        <w:t>semicolon (;) is not allowed in any of the fields</w:t>
      </w:r>
    </w:p>
    <w:p w14:paraId="1892CF8F" w14:textId="77777777" w:rsidR="00B928CA" w:rsidRDefault="005E29CE" w:rsidP="00B928CA">
      <w:pPr>
        <w:pStyle w:val="ListParagraph"/>
        <w:spacing w:after="0" w:line="276" w:lineRule="auto"/>
        <w:rPr>
          <w:b/>
          <w:bCs/>
          <w:i/>
          <w:iCs/>
        </w:rPr>
      </w:pPr>
      <w:r>
        <w:t xml:space="preserve">Other special character details are described </w:t>
      </w:r>
      <w:r w:rsidR="00932CB4">
        <w:t xml:space="preserve">in </w:t>
      </w:r>
      <w:r w:rsidR="00932CB4" w:rsidRPr="00932CB4">
        <w:rPr>
          <w:b/>
          <w:bCs/>
          <w:i/>
          <w:iCs/>
        </w:rPr>
        <w:fldChar w:fldCharType="begin"/>
      </w:r>
      <w:r w:rsidR="00932CB4" w:rsidRPr="00932CB4">
        <w:rPr>
          <w:b/>
          <w:bCs/>
          <w:i/>
          <w:iCs/>
        </w:rPr>
        <w:instrText xml:space="preserve"> REF _Ref130308098 \h  \* MERGEFORMAT </w:instrText>
      </w:r>
      <w:r w:rsidR="00932CB4" w:rsidRPr="00932CB4">
        <w:rPr>
          <w:b/>
          <w:bCs/>
          <w:i/>
          <w:iCs/>
        </w:rPr>
      </w:r>
      <w:r w:rsidR="00932CB4" w:rsidRPr="00932CB4">
        <w:rPr>
          <w:b/>
          <w:bCs/>
          <w:i/>
          <w:iCs/>
        </w:rPr>
        <w:fldChar w:fldCharType="separate"/>
      </w:r>
      <w:r w:rsidR="00932CB4" w:rsidRPr="00932CB4">
        <w:rPr>
          <w:b/>
          <w:bCs/>
          <w:i/>
          <w:iCs/>
          <w:lang w:val="en-US"/>
        </w:rPr>
        <w:t>Appendix D: Allowed special characters in France</w:t>
      </w:r>
      <w:r w:rsidR="00932CB4" w:rsidRPr="00932CB4">
        <w:rPr>
          <w:b/>
          <w:bCs/>
          <w:i/>
          <w:iCs/>
        </w:rPr>
        <w:fldChar w:fldCharType="end"/>
      </w:r>
    </w:p>
    <w:p w14:paraId="3B0CF8B0" w14:textId="0CD31329" w:rsidR="00DB7BE7" w:rsidRPr="00F92492" w:rsidRDefault="00DB7BE7" w:rsidP="00B928CA">
      <w:pPr>
        <w:pStyle w:val="ListParagraph"/>
        <w:numPr>
          <w:ilvl w:val="0"/>
          <w:numId w:val="21"/>
        </w:numPr>
        <w:spacing w:after="0" w:line="276" w:lineRule="auto"/>
      </w:pPr>
      <w:r>
        <w:t xml:space="preserve">Standalone Directory Service API </w:t>
      </w:r>
      <w:r w:rsidR="0023136A">
        <w:t>(</w:t>
      </w:r>
      <w:r w:rsidR="0023136A" w:rsidRPr="0023136A">
        <w:t>updateDirectoryServices</w:t>
      </w:r>
      <w:r w:rsidR="0023136A">
        <w:t>)</w:t>
      </w:r>
      <w:r>
        <w:t>will be decommissioned with this release</w:t>
      </w:r>
    </w:p>
    <w:p w14:paraId="28E7529E" w14:textId="6E3DDC40" w:rsidR="00DB7BE7" w:rsidRDefault="00DB7BE7" w:rsidP="00DB7BE7">
      <w:pPr>
        <w:pStyle w:val="ListParagraph"/>
        <w:numPr>
          <w:ilvl w:val="0"/>
          <w:numId w:val="21"/>
        </w:numPr>
        <w:spacing w:after="0" w:line="276" w:lineRule="auto"/>
      </w:pPr>
      <w:r>
        <w:t xml:space="preserve">Final address verification and validation will </w:t>
      </w:r>
      <w:r w:rsidR="00854520">
        <w:t xml:space="preserve">continue to </w:t>
      </w:r>
      <w:r>
        <w:t>be performed with Informatica Address Doctor v4</w:t>
      </w:r>
      <w:r w:rsidR="0005723D">
        <w:t>.</w:t>
      </w:r>
    </w:p>
    <w:p w14:paraId="56377BF5" w14:textId="07727E2E" w:rsidR="00B928CA" w:rsidRPr="009A7F72" w:rsidRDefault="00B928CA" w:rsidP="00DB7BE7">
      <w:pPr>
        <w:pStyle w:val="ListParagraph"/>
        <w:numPr>
          <w:ilvl w:val="0"/>
          <w:numId w:val="21"/>
        </w:numPr>
        <w:spacing w:after="0" w:line="276" w:lineRule="auto"/>
      </w:pPr>
      <w:r w:rsidRPr="009A7F72">
        <w:t>Directory services details are no</w:t>
      </w:r>
      <w:r w:rsidR="005F40CF" w:rsidRPr="009A7F72">
        <w:t xml:space="preserve"> longer</w:t>
      </w:r>
      <w:r w:rsidRPr="009A7F72">
        <w:t xml:space="preserve"> required to be captured </w:t>
      </w:r>
      <w:r w:rsidR="005F40CF" w:rsidRPr="009A7F72">
        <w:t>in</w:t>
      </w:r>
      <w:r w:rsidRPr="009A7F72">
        <w:t xml:space="preserve"> France. </w:t>
      </w:r>
      <w:r w:rsidR="005F40CF" w:rsidRPr="009A7F72">
        <w:t xml:space="preserve">Orange who support multiple operators in France with Directory Services have withdrawn their service from the market as demand for the service has decreased significantly.  </w:t>
      </w:r>
      <w:r w:rsidR="001F3DA2" w:rsidRPr="009A7F72">
        <w:t>End-customers can raise their requests for Directory Services entries directly e.g. to the biggest DS provider “Pages Jaunes” via the Pages Jaunes website.  T</w:t>
      </w:r>
      <w:r w:rsidR="00985ED8" w:rsidRPr="009A7F72">
        <w:t>h</w:t>
      </w:r>
      <w:r w:rsidR="005F40CF" w:rsidRPr="009A7F72">
        <w:t>e Directory Services</w:t>
      </w:r>
      <w:r w:rsidR="00985ED8" w:rsidRPr="009A7F72">
        <w:t xml:space="preserve"> node </w:t>
      </w:r>
      <w:r w:rsidR="005F40CF" w:rsidRPr="009A7F72">
        <w:t xml:space="preserve">does not need </w:t>
      </w:r>
      <w:r w:rsidR="00985ED8" w:rsidRPr="009A7F72">
        <w:t xml:space="preserve">to be passed by customers. </w:t>
      </w:r>
      <w:r w:rsidR="005F40CF" w:rsidRPr="009A7F72">
        <w:t>An e</w:t>
      </w:r>
      <w:r w:rsidR="00985ED8" w:rsidRPr="009A7F72">
        <w:t xml:space="preserve">rror will be thrown upfront if </w:t>
      </w:r>
      <w:r w:rsidR="005F40CF" w:rsidRPr="009A7F72">
        <w:t xml:space="preserve">the </w:t>
      </w:r>
      <w:r w:rsidR="00985ED8" w:rsidRPr="009A7F72">
        <w:t>customer passes any details in this node.</w:t>
      </w:r>
    </w:p>
    <w:p w14:paraId="0975B271" w14:textId="6EBE2F9A" w:rsidR="009A7F72" w:rsidRDefault="009A7F72" w:rsidP="009A7F72">
      <w:pPr>
        <w:pStyle w:val="ListParagraph"/>
        <w:numPr>
          <w:ilvl w:val="0"/>
          <w:numId w:val="21"/>
        </w:numPr>
        <w:spacing w:after="0" w:line="276" w:lineRule="auto"/>
        <w:rPr>
          <w:rStyle w:val="ui-provider"/>
          <w:color w:val="EF476F" w:themeColor="accent6"/>
        </w:rPr>
      </w:pPr>
      <w:r w:rsidRPr="009A7F72">
        <w:rPr>
          <w:rStyle w:val="ui-provider"/>
          <w:color w:val="EF476F" w:themeColor="accent6"/>
        </w:rPr>
        <w:t xml:space="preserve">Following the removal of support for </w:t>
      </w:r>
      <w:r>
        <w:rPr>
          <w:rStyle w:val="ui-provider"/>
          <w:color w:val="EF476F" w:themeColor="accent6"/>
        </w:rPr>
        <w:t>Directory</w:t>
      </w:r>
      <w:r w:rsidRPr="009A7F72">
        <w:rPr>
          <w:rStyle w:val="ui-provider"/>
          <w:color w:val="EF476F" w:themeColor="accent6"/>
        </w:rPr>
        <w:t xml:space="preserve"> service</w:t>
      </w:r>
      <w:r>
        <w:rPr>
          <w:rStyle w:val="ui-provider"/>
          <w:color w:val="EF476F" w:themeColor="accent6"/>
        </w:rPr>
        <w:t>s</w:t>
      </w:r>
      <w:r w:rsidRPr="009A7F72">
        <w:rPr>
          <w:rStyle w:val="ui-provider"/>
          <w:color w:val="EF476F" w:themeColor="accent6"/>
        </w:rPr>
        <w:t xml:space="preserve">, there is a change in the status of the </w:t>
      </w:r>
      <w:r>
        <w:rPr>
          <w:rStyle w:val="ui-provider"/>
          <w:color w:val="EF476F" w:themeColor="accent6"/>
        </w:rPr>
        <w:t>‘</w:t>
      </w:r>
      <w:r w:rsidRPr="009A7F72">
        <w:rPr>
          <w:rStyle w:val="ui-provider"/>
          <w:color w:val="EF476F" w:themeColor="accent6"/>
        </w:rPr>
        <w:t>street</w:t>
      </w:r>
      <w:r>
        <w:rPr>
          <w:rStyle w:val="ui-provider"/>
          <w:color w:val="EF476F" w:themeColor="accent6"/>
        </w:rPr>
        <w:t>T</w:t>
      </w:r>
      <w:r w:rsidRPr="009A7F72">
        <w:rPr>
          <w:rStyle w:val="ui-provider"/>
          <w:color w:val="EF476F" w:themeColor="accent6"/>
        </w:rPr>
        <w:t>ype</w:t>
      </w:r>
      <w:r>
        <w:rPr>
          <w:rStyle w:val="ui-provider"/>
          <w:color w:val="EF476F" w:themeColor="accent6"/>
        </w:rPr>
        <w:t>’</w:t>
      </w:r>
      <w:r w:rsidRPr="009A7F72">
        <w:rPr>
          <w:rStyle w:val="ui-provider"/>
          <w:color w:val="EF476F" w:themeColor="accent6"/>
        </w:rPr>
        <w:t xml:space="preserve"> field of the end-customer address. </w:t>
      </w:r>
      <w:r>
        <w:rPr>
          <w:rStyle w:val="ui-provider"/>
          <w:color w:val="EF476F" w:themeColor="accent6"/>
        </w:rPr>
        <w:t>‘</w:t>
      </w:r>
      <w:r w:rsidRPr="009A7F72">
        <w:rPr>
          <w:rStyle w:val="ui-provider"/>
          <w:color w:val="EF476F" w:themeColor="accent6"/>
        </w:rPr>
        <w:t>street</w:t>
      </w:r>
      <w:r>
        <w:rPr>
          <w:rStyle w:val="ui-provider"/>
          <w:color w:val="EF476F" w:themeColor="accent6"/>
        </w:rPr>
        <w:t>T</w:t>
      </w:r>
      <w:r w:rsidRPr="009A7F72">
        <w:rPr>
          <w:rStyle w:val="ui-provider"/>
          <w:color w:val="EF476F" w:themeColor="accent6"/>
        </w:rPr>
        <w:t>ype</w:t>
      </w:r>
      <w:r>
        <w:rPr>
          <w:rStyle w:val="ui-provider"/>
          <w:color w:val="EF476F" w:themeColor="accent6"/>
        </w:rPr>
        <w:t>’</w:t>
      </w:r>
      <w:r w:rsidRPr="009A7F72">
        <w:rPr>
          <w:rStyle w:val="ui-provider"/>
          <w:color w:val="EF476F" w:themeColor="accent6"/>
        </w:rPr>
        <w:t xml:space="preserve"> will no longer be a mandatory field</w:t>
      </w:r>
      <w:r>
        <w:rPr>
          <w:rStyle w:val="ui-provider"/>
          <w:color w:val="EF476F" w:themeColor="accent6"/>
        </w:rPr>
        <w:t>, it will now be optional.</w:t>
      </w:r>
      <w:r w:rsidRPr="009A7F72">
        <w:rPr>
          <w:rStyle w:val="ui-provider"/>
          <w:color w:val="EF476F" w:themeColor="accent6"/>
        </w:rPr>
        <w:t> Customers can either</w:t>
      </w:r>
      <w:r w:rsidR="00982F1B">
        <w:rPr>
          <w:rStyle w:val="ui-provider"/>
          <w:color w:val="EF476F" w:themeColor="accent6"/>
        </w:rPr>
        <w:t>:</w:t>
      </w:r>
    </w:p>
    <w:p w14:paraId="5BD17D13" w14:textId="5D0D3FF7" w:rsidR="009A7F72" w:rsidRDefault="00982F1B" w:rsidP="009A7F72">
      <w:pPr>
        <w:pStyle w:val="ListParagraph"/>
        <w:numPr>
          <w:ilvl w:val="1"/>
          <w:numId w:val="21"/>
        </w:numPr>
        <w:spacing w:after="0" w:line="276" w:lineRule="auto"/>
        <w:rPr>
          <w:rStyle w:val="ui-provider"/>
          <w:color w:val="EF476F" w:themeColor="accent6"/>
        </w:rPr>
      </w:pPr>
      <w:r>
        <w:rPr>
          <w:rStyle w:val="ui-provider"/>
          <w:color w:val="EF476F" w:themeColor="accent6"/>
        </w:rPr>
        <w:t>C</w:t>
      </w:r>
      <w:r w:rsidR="009A7F72" w:rsidRPr="009A7F72">
        <w:rPr>
          <w:rStyle w:val="ui-provider"/>
          <w:color w:val="EF476F" w:themeColor="accent6"/>
        </w:rPr>
        <w:t>ontinue to submit the full street name of the end-customer address in the ‘streetName’ field,</w:t>
      </w:r>
      <w:r>
        <w:rPr>
          <w:rStyle w:val="ui-provider"/>
          <w:color w:val="EF476F" w:themeColor="accent6"/>
        </w:rPr>
        <w:t xml:space="preserve"> or</w:t>
      </w:r>
      <w:r w:rsidR="009A7F72" w:rsidRPr="009A7F72">
        <w:rPr>
          <w:rStyle w:val="ui-provider"/>
          <w:color w:val="EF476F" w:themeColor="accent6"/>
        </w:rPr>
        <w:t xml:space="preserve"> </w:t>
      </w:r>
    </w:p>
    <w:p w14:paraId="0104C1F0" w14:textId="514E8272" w:rsidR="00B568E0" w:rsidRDefault="00982F1B" w:rsidP="00B568E0">
      <w:pPr>
        <w:pStyle w:val="ListParagraph"/>
        <w:numPr>
          <w:ilvl w:val="1"/>
          <w:numId w:val="21"/>
        </w:numPr>
        <w:spacing w:after="0" w:line="276" w:lineRule="auto"/>
        <w:rPr>
          <w:rStyle w:val="ui-provider"/>
          <w:color w:val="EF476F" w:themeColor="accent6"/>
        </w:rPr>
      </w:pPr>
      <w:r>
        <w:rPr>
          <w:rStyle w:val="ui-provider"/>
          <w:color w:val="EF476F" w:themeColor="accent6"/>
        </w:rPr>
        <w:t>S</w:t>
      </w:r>
      <w:r w:rsidR="009A7F72" w:rsidRPr="009A7F72">
        <w:rPr>
          <w:rStyle w:val="ui-provider"/>
          <w:color w:val="EF476F" w:themeColor="accent6"/>
        </w:rPr>
        <w:t>plit the street name into the ‘streetType’ &amp; ‘street</w:t>
      </w:r>
      <w:r w:rsidR="009A7F72">
        <w:rPr>
          <w:rStyle w:val="ui-provider"/>
          <w:color w:val="EF476F" w:themeColor="accent6"/>
        </w:rPr>
        <w:t>N</w:t>
      </w:r>
      <w:r w:rsidR="009A7F72" w:rsidRPr="009A7F72">
        <w:rPr>
          <w:rStyle w:val="ui-provider"/>
          <w:color w:val="EF476F" w:themeColor="accent6"/>
        </w:rPr>
        <w:t>ame</w:t>
      </w:r>
      <w:r w:rsidR="009A7F72">
        <w:rPr>
          <w:rStyle w:val="ui-provider"/>
          <w:color w:val="EF476F" w:themeColor="accent6"/>
        </w:rPr>
        <w:t>’</w:t>
      </w:r>
      <w:r w:rsidR="009A7F72" w:rsidRPr="009A7F72">
        <w:rPr>
          <w:rStyle w:val="ui-provider"/>
          <w:color w:val="EF476F" w:themeColor="accent6"/>
        </w:rPr>
        <w:t xml:space="preserve"> fields.  </w:t>
      </w:r>
    </w:p>
    <w:p w14:paraId="0433EB52" w14:textId="1826D969" w:rsidR="009B2F8D" w:rsidRDefault="009B2F8D" w:rsidP="00B568E0">
      <w:pPr>
        <w:pStyle w:val="ListParagraph"/>
        <w:numPr>
          <w:ilvl w:val="1"/>
          <w:numId w:val="21"/>
        </w:numPr>
        <w:spacing w:after="0" w:line="276" w:lineRule="auto"/>
        <w:rPr>
          <w:rStyle w:val="ui-provider"/>
          <w:color w:val="EF476F" w:themeColor="accent6"/>
        </w:rPr>
      </w:pPr>
      <w:r>
        <w:rPr>
          <w:rStyle w:val="ui-provider"/>
          <w:color w:val="EF476F" w:themeColor="accent6"/>
        </w:rPr>
        <w:t xml:space="preserve">When the full street name is provided with no entry in the street type, then we will continue to split the street name into street type &amp; street name </w:t>
      </w:r>
      <w:r w:rsidR="00982F1B">
        <w:rPr>
          <w:rStyle w:val="ui-provider"/>
          <w:color w:val="EF476F" w:themeColor="accent6"/>
        </w:rPr>
        <w:t>for</w:t>
      </w:r>
      <w:r>
        <w:rPr>
          <w:rStyle w:val="ui-provider"/>
          <w:color w:val="EF476F" w:themeColor="accent6"/>
        </w:rPr>
        <w:t xml:space="preserve"> address validation </w:t>
      </w:r>
      <w:r w:rsidR="00982F1B">
        <w:rPr>
          <w:rStyle w:val="ui-provider"/>
          <w:color w:val="EF476F" w:themeColor="accent6"/>
        </w:rPr>
        <w:t>and for entry into</w:t>
      </w:r>
      <w:r>
        <w:rPr>
          <w:rStyle w:val="ui-provider"/>
          <w:color w:val="EF476F" w:themeColor="accent6"/>
        </w:rPr>
        <w:t xml:space="preserve"> the database referenced by the PSAPs for emergency call handling.</w:t>
      </w:r>
    </w:p>
    <w:p w14:paraId="4E5F5306" w14:textId="6D0313A3" w:rsidR="009A7F72" w:rsidRPr="00B568E0" w:rsidRDefault="009A7F72" w:rsidP="00B568E0">
      <w:pPr>
        <w:pStyle w:val="ListParagraph"/>
        <w:numPr>
          <w:ilvl w:val="1"/>
          <w:numId w:val="21"/>
        </w:numPr>
        <w:spacing w:after="0" w:line="276" w:lineRule="auto"/>
        <w:rPr>
          <w:color w:val="EF476F" w:themeColor="accent6"/>
        </w:rPr>
      </w:pPr>
      <w:r w:rsidRPr="00B568E0">
        <w:rPr>
          <w:rStyle w:val="ui-provider"/>
          <w:color w:val="EF476F" w:themeColor="accent6"/>
        </w:rPr>
        <w:t xml:space="preserve">By using the ‘streetType’ field and the allowed values given in </w:t>
      </w:r>
      <w:r w:rsidRPr="00B568E0">
        <w:rPr>
          <w:rStyle w:val="ui-provider"/>
          <w:b/>
          <w:bCs/>
          <w:i/>
          <w:iCs/>
          <w:color w:val="EF476F" w:themeColor="accent6"/>
        </w:rPr>
        <w:fldChar w:fldCharType="begin"/>
      </w:r>
      <w:r w:rsidRPr="00B568E0">
        <w:rPr>
          <w:rStyle w:val="ui-provider"/>
          <w:b/>
          <w:bCs/>
          <w:i/>
          <w:iCs/>
          <w:color w:val="EF476F" w:themeColor="accent6"/>
        </w:rPr>
        <w:instrText xml:space="preserve"> REF _Ref134102180 \h  \* MERGEFORMAT </w:instrText>
      </w:r>
      <w:r w:rsidRPr="00B568E0">
        <w:rPr>
          <w:rStyle w:val="ui-provider"/>
          <w:b/>
          <w:bCs/>
          <w:i/>
          <w:iCs/>
          <w:color w:val="EF476F" w:themeColor="accent6"/>
        </w:rPr>
      </w:r>
      <w:r w:rsidRPr="00B568E0">
        <w:rPr>
          <w:rStyle w:val="ui-provider"/>
          <w:b/>
          <w:bCs/>
          <w:i/>
          <w:iCs/>
          <w:color w:val="EF476F" w:themeColor="accent6"/>
        </w:rPr>
        <w:fldChar w:fldCharType="separate"/>
      </w:r>
      <w:r w:rsidRPr="00B568E0">
        <w:rPr>
          <w:b/>
          <w:bCs/>
          <w:i/>
          <w:iCs/>
          <w:color w:val="EF476F" w:themeColor="accent6"/>
          <w:lang w:val="en-US"/>
        </w:rPr>
        <w:t xml:space="preserve">Appendix E: Allowed </w:t>
      </w:r>
      <w:proofErr w:type="spellStart"/>
      <w:r w:rsidRPr="00B568E0">
        <w:rPr>
          <w:b/>
          <w:bCs/>
          <w:i/>
          <w:iCs/>
          <w:color w:val="EF476F" w:themeColor="accent6"/>
          <w:lang w:val="en-US"/>
        </w:rPr>
        <w:t>streetType</w:t>
      </w:r>
      <w:proofErr w:type="spellEnd"/>
      <w:r w:rsidRPr="00B568E0">
        <w:rPr>
          <w:b/>
          <w:bCs/>
          <w:i/>
          <w:iCs/>
          <w:color w:val="EF476F" w:themeColor="accent6"/>
          <w:lang w:val="en-US"/>
        </w:rPr>
        <w:t xml:space="preserve"> values in France</w:t>
      </w:r>
      <w:r w:rsidRPr="00B568E0">
        <w:rPr>
          <w:rStyle w:val="ui-provider"/>
          <w:b/>
          <w:bCs/>
          <w:i/>
          <w:iCs/>
          <w:color w:val="EF476F" w:themeColor="accent6"/>
        </w:rPr>
        <w:fldChar w:fldCharType="end"/>
      </w:r>
      <w:r w:rsidRPr="00B568E0">
        <w:rPr>
          <w:rStyle w:val="ui-provider"/>
          <w:color w:val="EF476F" w:themeColor="accent6"/>
        </w:rPr>
        <w:t xml:space="preserve">, there will be greater accuracy in the address validation and both fields </w:t>
      </w:r>
      <w:r w:rsidR="009B2F8D">
        <w:rPr>
          <w:rStyle w:val="ui-provider"/>
          <w:color w:val="EF476F" w:themeColor="accent6"/>
        </w:rPr>
        <w:t>will be</w:t>
      </w:r>
      <w:r w:rsidRPr="00B568E0">
        <w:rPr>
          <w:rStyle w:val="ui-provider"/>
          <w:color w:val="EF476F" w:themeColor="accent6"/>
        </w:rPr>
        <w:t xml:space="preserve"> populated in the database referenced by the PSAPs for emergency call handling.</w:t>
      </w:r>
    </w:p>
    <w:p w14:paraId="75B9AC66" w14:textId="77777777" w:rsidR="00DB7BE7" w:rsidRDefault="00DB7BE7" w:rsidP="00DB7BE7">
      <w:pPr>
        <w:spacing w:after="0" w:line="276" w:lineRule="auto"/>
      </w:pPr>
    </w:p>
    <w:p w14:paraId="555A206F" w14:textId="77777777" w:rsidR="00D10C41" w:rsidRDefault="00DB7BE7" w:rsidP="00DB7BE7">
      <w:pPr>
        <w:spacing w:after="0" w:line="276" w:lineRule="auto"/>
      </w:pPr>
      <w:r>
        <w:t xml:space="preserve">All changes are applicable in </w:t>
      </w:r>
      <w:r w:rsidR="006C047D">
        <w:t xml:space="preserve">France </w:t>
      </w:r>
      <w:r>
        <w:t xml:space="preserve">for number Activation, new Port-In &amp; Address Update operations. </w:t>
      </w:r>
    </w:p>
    <w:p w14:paraId="6F17C2DB" w14:textId="777F0CE0" w:rsidR="00DB7BE7" w:rsidRDefault="00D10C41" w:rsidP="00DB7BE7">
      <w:pPr>
        <w:spacing w:after="0" w:line="276" w:lineRule="auto"/>
      </w:pPr>
      <w:r>
        <w:t>The</w:t>
      </w:r>
      <w:r w:rsidR="00DB7BE7">
        <w:t xml:space="preserve"> fields are described in the table below:</w:t>
      </w:r>
    </w:p>
    <w:p w14:paraId="5EA2A48C" w14:textId="624D65E8" w:rsidR="00DB7BE7" w:rsidRPr="00621C4A" w:rsidRDefault="00DB7BE7" w:rsidP="00DB7BE7">
      <w:pPr>
        <w:spacing w:after="200" w:line="276" w:lineRule="auto"/>
      </w:pPr>
    </w:p>
    <w:tbl>
      <w:tblPr>
        <w:tblStyle w:val="Colttop"/>
        <w:tblW w:w="9517" w:type="dxa"/>
        <w:tblBorders>
          <w:top w:val="single" w:sz="4" w:space="0" w:color="9C24FF" w:themeColor="accent4" w:themeTint="99"/>
          <w:left w:val="single" w:sz="4" w:space="0" w:color="9C24FF" w:themeColor="accent4" w:themeTint="99"/>
          <w:bottom w:val="single" w:sz="4" w:space="0" w:color="9C24FF" w:themeColor="accent4" w:themeTint="99"/>
          <w:right w:val="single" w:sz="4" w:space="0" w:color="9C24FF" w:themeColor="accent4" w:themeTint="99"/>
          <w:insideH w:val="single" w:sz="4" w:space="0" w:color="9C24FF" w:themeColor="accent4" w:themeTint="99"/>
          <w:insideV w:val="single" w:sz="4" w:space="0" w:color="9C24FF" w:themeColor="accent4" w:themeTint="99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530"/>
        <w:gridCol w:w="990"/>
        <w:gridCol w:w="900"/>
        <w:gridCol w:w="990"/>
        <w:gridCol w:w="990"/>
        <w:gridCol w:w="990"/>
        <w:gridCol w:w="1710"/>
      </w:tblGrid>
      <w:tr w:rsidR="004347BD" w:rsidRPr="00F36BEC" w14:paraId="443F28FB" w14:textId="77777777" w:rsidTr="009A7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500091" w:themeFill="accent4"/>
            <w:noWrap/>
            <w:vAlign w:val="center"/>
            <w:hideMark/>
          </w:tcPr>
          <w:p w14:paraId="208F84E0" w14:textId="77777777" w:rsidR="00DB7BE7" w:rsidRPr="00F36BEC" w:rsidRDefault="00DB7BE7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FFFF" w:themeColor="background1"/>
                <w:sz w:val="18"/>
                <w:szCs w:val="18"/>
                <w:lang w:val="en-US" w:eastAsia="ja-JP"/>
              </w:rPr>
            </w:pPr>
            <w:bookmarkStart w:id="1" w:name="_Hlk130287742"/>
            <w:r w:rsidRPr="00F36BEC">
              <w:rPr>
                <w:rFonts w:asciiTheme="minorHAnsi" w:eastAsia="Times New Roman" w:hAnsiTheme="minorHAnsi" w:cstheme="minorHAnsi"/>
                <w:color w:val="FFFFFF" w:themeColor="background1"/>
                <w:sz w:val="18"/>
                <w:szCs w:val="18"/>
                <w:lang w:val="en-US" w:eastAsia="ja-JP"/>
              </w:rPr>
              <w:t xml:space="preserve">Element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500091" w:themeFill="accent4"/>
            <w:noWrap/>
            <w:vAlign w:val="center"/>
            <w:hideMark/>
          </w:tcPr>
          <w:p w14:paraId="3CE93C13" w14:textId="77777777" w:rsidR="00DB7BE7" w:rsidRPr="00F36BEC" w:rsidRDefault="00DB7BE7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FFFF" w:themeColor="background1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FFFFFF" w:themeColor="background1"/>
                <w:sz w:val="18"/>
                <w:szCs w:val="18"/>
                <w:lang w:val="en-US" w:eastAsia="ja-JP"/>
              </w:rPr>
              <w:t>Description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500091" w:themeFill="accent4"/>
            <w:noWrap/>
            <w:vAlign w:val="center"/>
            <w:hideMark/>
          </w:tcPr>
          <w:p w14:paraId="5AB26F4E" w14:textId="77777777" w:rsidR="00DB7BE7" w:rsidRPr="00F36BEC" w:rsidRDefault="00DB7BE7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FFFF" w:themeColor="background1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FFFFFF" w:themeColor="background1"/>
                <w:sz w:val="18"/>
                <w:szCs w:val="18"/>
                <w:lang w:val="en-US" w:eastAsia="ja-JP"/>
              </w:rPr>
              <w:t xml:space="preserve">Change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500091" w:themeFill="accent4"/>
            <w:noWrap/>
            <w:vAlign w:val="center"/>
            <w:hideMark/>
          </w:tcPr>
          <w:p w14:paraId="0A64EB57" w14:textId="77777777" w:rsidR="00DB7BE7" w:rsidRPr="00F36BEC" w:rsidRDefault="00DB7BE7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FFFF" w:themeColor="background1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FFFFFF" w:themeColor="background1"/>
                <w:sz w:val="18"/>
                <w:szCs w:val="18"/>
                <w:lang w:val="en-US" w:eastAsia="ja-JP"/>
              </w:rPr>
              <w:t xml:space="preserve">Current Type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500091" w:themeFill="accent4"/>
            <w:noWrap/>
            <w:vAlign w:val="center"/>
            <w:hideMark/>
          </w:tcPr>
          <w:p w14:paraId="5CA52093" w14:textId="77777777" w:rsidR="00DB7BE7" w:rsidRPr="00F36BEC" w:rsidRDefault="00DB7BE7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FFFF" w:themeColor="background1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FFFFFF" w:themeColor="background1"/>
                <w:sz w:val="18"/>
                <w:szCs w:val="18"/>
                <w:lang w:val="en-US" w:eastAsia="ja-JP"/>
              </w:rPr>
              <w:t xml:space="preserve">Current Length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500091" w:themeFill="accent4"/>
            <w:noWrap/>
            <w:vAlign w:val="center"/>
            <w:hideMark/>
          </w:tcPr>
          <w:p w14:paraId="45DF9B8B" w14:textId="77777777" w:rsidR="00DB7BE7" w:rsidRPr="00F36BEC" w:rsidRDefault="00DB7BE7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FFFF" w:themeColor="background1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FFFFFF" w:themeColor="background1"/>
                <w:sz w:val="18"/>
                <w:szCs w:val="18"/>
                <w:lang w:val="en-US" w:eastAsia="ja-JP"/>
              </w:rPr>
              <w:t>Updated Type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500091" w:themeFill="accent4"/>
            <w:noWrap/>
            <w:vAlign w:val="center"/>
            <w:hideMark/>
          </w:tcPr>
          <w:p w14:paraId="2E5EEBCE" w14:textId="77777777" w:rsidR="00DB7BE7" w:rsidRPr="00F36BEC" w:rsidRDefault="00DB7BE7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FFFF" w:themeColor="background1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FFFFFF" w:themeColor="background1"/>
                <w:sz w:val="18"/>
                <w:szCs w:val="18"/>
                <w:lang w:val="en-US" w:eastAsia="ja-JP"/>
              </w:rPr>
              <w:t xml:space="preserve">Updated Length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500091" w:themeFill="accent4"/>
            <w:noWrap/>
            <w:vAlign w:val="center"/>
            <w:hideMark/>
          </w:tcPr>
          <w:p w14:paraId="0A88FC2E" w14:textId="77777777" w:rsidR="00DB7BE7" w:rsidRPr="00F36BEC" w:rsidRDefault="00DB7BE7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FFFFFF" w:themeColor="background1"/>
                <w:sz w:val="18"/>
                <w:szCs w:val="18"/>
                <w:lang w:val="en-US" w:eastAsia="ja-JP"/>
              </w:rPr>
              <w:t>Customer Action</w:t>
            </w:r>
          </w:p>
        </w:tc>
      </w:tr>
      <w:tr w:rsidR="00DB7BE7" w:rsidRPr="00F36BEC" w14:paraId="258320A8" w14:textId="77777777" w:rsidTr="0050477F">
        <w:trPr>
          <w:trHeight w:val="298"/>
        </w:trPr>
        <w:tc>
          <w:tcPr>
            <w:tcW w:w="9517" w:type="dxa"/>
            <w:gridSpan w:val="8"/>
            <w:tcBorders>
              <w:top w:val="nil"/>
            </w:tcBorders>
            <w:shd w:val="clear" w:color="auto" w:fill="9C24FF" w:themeFill="accent4" w:themeFillTint="99"/>
            <w:noWrap/>
            <w:vAlign w:val="center"/>
          </w:tcPr>
          <w:p w14:paraId="1B0B8F3F" w14:textId="4D52C82B" w:rsidR="00DB7BE7" w:rsidRPr="0074465F" w:rsidRDefault="000F2350" w:rsidP="007446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en-US" w:eastAsia="ja-JP"/>
              </w:rPr>
            </w:pPr>
            <w:r w:rsidRPr="0074465F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en-US" w:eastAsia="ja-JP"/>
              </w:rPr>
              <w:t>End Customer Details</w:t>
            </w:r>
          </w:p>
        </w:tc>
      </w:tr>
      <w:tr w:rsidR="001560BE" w:rsidRPr="00F36BEC" w14:paraId="24D3FF12" w14:textId="77777777" w:rsidTr="009A7F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8"/>
        </w:trPr>
        <w:tc>
          <w:tcPr>
            <w:tcW w:w="1417" w:type="dxa"/>
            <w:shd w:val="clear" w:color="auto" w:fill="DEB6FF" w:themeFill="accent4" w:themeFillTint="33"/>
            <w:noWrap/>
            <w:vAlign w:val="center"/>
          </w:tcPr>
          <w:p w14:paraId="4DEEA61F" w14:textId="7E7AB70B" w:rsidR="001560BE" w:rsidRPr="00B72096" w:rsidRDefault="001560BE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B7209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customerReference</w:t>
            </w:r>
          </w:p>
        </w:tc>
        <w:tc>
          <w:tcPr>
            <w:tcW w:w="1530" w:type="dxa"/>
            <w:shd w:val="clear" w:color="auto" w:fill="DEB6FF" w:themeFill="accent4" w:themeFillTint="33"/>
            <w:noWrap/>
            <w:vAlign w:val="center"/>
          </w:tcPr>
          <w:p w14:paraId="5767CA67" w14:textId="7BB20B14" w:rsidR="001560BE" w:rsidRPr="00F36BEC" w:rsidRDefault="00B51983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  <w:t>Existing field</w:t>
            </w:r>
          </w:p>
        </w:tc>
        <w:tc>
          <w:tcPr>
            <w:tcW w:w="990" w:type="dxa"/>
            <w:shd w:val="clear" w:color="auto" w:fill="DEB6FF" w:themeFill="accent4" w:themeFillTint="33"/>
            <w:noWrap/>
            <w:vAlign w:val="center"/>
          </w:tcPr>
          <w:p w14:paraId="43CCB4C6" w14:textId="50F17E93" w:rsidR="001560BE" w:rsidRPr="00F36BEC" w:rsidRDefault="00B51983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>No change</w:t>
            </w:r>
          </w:p>
        </w:tc>
        <w:tc>
          <w:tcPr>
            <w:tcW w:w="900" w:type="dxa"/>
            <w:shd w:val="clear" w:color="auto" w:fill="DEB6FF" w:themeFill="accent4" w:themeFillTint="33"/>
            <w:noWrap/>
            <w:vAlign w:val="center"/>
          </w:tcPr>
          <w:p w14:paraId="1F3FE43A" w14:textId="6ADD8C24" w:rsidR="001560BE" w:rsidRPr="00F36BEC" w:rsidRDefault="00B51983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90" w:type="dxa"/>
            <w:shd w:val="clear" w:color="auto" w:fill="DEB6FF" w:themeFill="accent4" w:themeFillTint="33"/>
            <w:noWrap/>
            <w:vAlign w:val="center"/>
          </w:tcPr>
          <w:p w14:paraId="712345CE" w14:textId="5F095799" w:rsidR="001560BE" w:rsidRPr="00F36BEC" w:rsidRDefault="00B51983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≤ 50</w:t>
            </w:r>
          </w:p>
        </w:tc>
        <w:tc>
          <w:tcPr>
            <w:tcW w:w="990" w:type="dxa"/>
            <w:shd w:val="clear" w:color="auto" w:fill="DEB6FF" w:themeFill="accent4" w:themeFillTint="33"/>
            <w:noWrap/>
            <w:vAlign w:val="center"/>
          </w:tcPr>
          <w:p w14:paraId="7139EDA3" w14:textId="08F8FD4D" w:rsidR="001560BE" w:rsidRPr="00F36BEC" w:rsidRDefault="0074465F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shd w:val="clear" w:color="auto" w:fill="DEB6FF" w:themeFill="accent4" w:themeFillTint="33"/>
            <w:noWrap/>
            <w:vAlign w:val="center"/>
          </w:tcPr>
          <w:p w14:paraId="565E8584" w14:textId="531A3B77" w:rsidR="001560BE" w:rsidRPr="00F36BEC" w:rsidRDefault="0074465F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1710" w:type="dxa"/>
            <w:shd w:val="clear" w:color="auto" w:fill="DEB6FF" w:themeFill="accent4" w:themeFillTint="33"/>
            <w:noWrap/>
            <w:vAlign w:val="center"/>
          </w:tcPr>
          <w:p w14:paraId="03350A2C" w14:textId="77777777" w:rsidR="001560BE" w:rsidRPr="00F36BEC" w:rsidRDefault="001560BE" w:rsidP="0023136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</w:p>
        </w:tc>
      </w:tr>
      <w:tr w:rsidR="00DB7BE7" w:rsidRPr="00F36BEC" w14:paraId="5D7C69ED" w14:textId="77777777" w:rsidTr="009A7F72">
        <w:trPr>
          <w:trHeight w:val="298"/>
        </w:trPr>
        <w:tc>
          <w:tcPr>
            <w:tcW w:w="1417" w:type="dxa"/>
            <w:noWrap/>
            <w:vAlign w:val="center"/>
            <w:hideMark/>
          </w:tcPr>
          <w:p w14:paraId="32888C6C" w14:textId="77777777" w:rsidR="00DB7BE7" w:rsidRPr="00B72096" w:rsidRDefault="00DB7BE7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B7209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endCustomerName</w:t>
            </w:r>
          </w:p>
        </w:tc>
        <w:tc>
          <w:tcPr>
            <w:tcW w:w="1530" w:type="dxa"/>
            <w:noWrap/>
            <w:vAlign w:val="center"/>
            <w:hideMark/>
          </w:tcPr>
          <w:p w14:paraId="3B7FD856" w14:textId="77777777" w:rsidR="00DB7BE7" w:rsidRPr="00F36BEC" w:rsidRDefault="00DB7BE7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  <w:t>Existing field</w:t>
            </w:r>
          </w:p>
        </w:tc>
        <w:tc>
          <w:tcPr>
            <w:tcW w:w="990" w:type="dxa"/>
            <w:noWrap/>
            <w:vAlign w:val="center"/>
            <w:hideMark/>
          </w:tcPr>
          <w:p w14:paraId="329B3190" w14:textId="783D8328" w:rsidR="00DB7BE7" w:rsidRPr="00F36BEC" w:rsidRDefault="00B51983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A18D" w:themeColor="accent1" w:themeShade="BF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b/>
                <w:color w:val="00A59B" w:themeColor="accent2"/>
                <w:sz w:val="18"/>
                <w:szCs w:val="18"/>
                <w:lang w:val="en-US" w:eastAsia="ja-JP"/>
              </w:rPr>
              <w:t>Update</w:t>
            </w:r>
          </w:p>
        </w:tc>
        <w:tc>
          <w:tcPr>
            <w:tcW w:w="900" w:type="dxa"/>
            <w:noWrap/>
            <w:vAlign w:val="center"/>
            <w:hideMark/>
          </w:tcPr>
          <w:p w14:paraId="06C91E62" w14:textId="2AC2FA8D" w:rsidR="00DB7BE7" w:rsidRPr="00F36BEC" w:rsidRDefault="0023136A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noWrap/>
            <w:vAlign w:val="center"/>
            <w:hideMark/>
          </w:tcPr>
          <w:p w14:paraId="6C9F4A80" w14:textId="77777777" w:rsidR="00DB7BE7" w:rsidRPr="00F36BEC" w:rsidRDefault="00DB7BE7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≤ 80</w:t>
            </w:r>
          </w:p>
        </w:tc>
        <w:tc>
          <w:tcPr>
            <w:tcW w:w="990" w:type="dxa"/>
            <w:noWrap/>
            <w:vAlign w:val="center"/>
          </w:tcPr>
          <w:p w14:paraId="35F9F37B" w14:textId="0A077661" w:rsidR="00DB7BE7" w:rsidRPr="00F36BEC" w:rsidRDefault="0023136A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CM</w:t>
            </w:r>
          </w:p>
        </w:tc>
        <w:tc>
          <w:tcPr>
            <w:tcW w:w="990" w:type="dxa"/>
            <w:noWrap/>
            <w:vAlign w:val="center"/>
          </w:tcPr>
          <w:p w14:paraId="50FE8D93" w14:textId="3FFFD849" w:rsidR="00DB7BE7" w:rsidRPr="00F36BEC" w:rsidRDefault="00162D69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1710" w:type="dxa"/>
            <w:noWrap/>
            <w:vAlign w:val="center"/>
            <w:hideMark/>
          </w:tcPr>
          <w:p w14:paraId="508A1CB7" w14:textId="4A072CA0" w:rsidR="0074465F" w:rsidRPr="0074465F" w:rsidRDefault="0074465F" w:rsidP="0023136A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en-US" w:eastAsia="ja-JP"/>
              </w:rPr>
            </w:pPr>
            <w:r w:rsidRPr="0074465F">
              <w:rPr>
                <w:rFonts w:asciiTheme="minorHAnsi" w:eastAsia="Times New Roman" w:hAnsiTheme="minorHAnsi" w:cstheme="minorHAnsi"/>
                <w:i/>
                <w:iCs/>
                <w:color w:val="00A59B" w:themeColor="accent2"/>
                <w:sz w:val="18"/>
                <w:szCs w:val="18"/>
                <w:lang w:val="en-US" w:eastAsia="ja-JP"/>
              </w:rPr>
              <w:t>Field is now Conditional Mandatory with First Name &amp; Last Name</w:t>
            </w:r>
          </w:p>
        </w:tc>
      </w:tr>
      <w:tr w:rsidR="00DB7BE7" w:rsidRPr="00F36BEC" w14:paraId="7C6AB32A" w14:textId="77777777" w:rsidTr="009A7F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8"/>
        </w:trPr>
        <w:tc>
          <w:tcPr>
            <w:tcW w:w="1417" w:type="dxa"/>
            <w:shd w:val="clear" w:color="auto" w:fill="DEB6FF" w:themeFill="accent4" w:themeFillTint="33"/>
            <w:noWrap/>
            <w:vAlign w:val="center"/>
          </w:tcPr>
          <w:p w14:paraId="079EA304" w14:textId="77777777" w:rsidR="00DB7BE7" w:rsidRPr="00B72096" w:rsidRDefault="00DB7BE7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B7209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lastRenderedPageBreak/>
              <w:t>firstName</w:t>
            </w:r>
          </w:p>
        </w:tc>
        <w:tc>
          <w:tcPr>
            <w:tcW w:w="1530" w:type="dxa"/>
            <w:shd w:val="clear" w:color="auto" w:fill="DEB6FF" w:themeFill="accent4" w:themeFillTint="33"/>
            <w:noWrap/>
            <w:vAlign w:val="center"/>
          </w:tcPr>
          <w:p w14:paraId="6BE09443" w14:textId="116898A6" w:rsidR="00DB7BE7" w:rsidRPr="00F36BEC" w:rsidRDefault="00162D69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Either ‘endCustomerName’ or  ‘lastName’ &amp; firstName" is required.</w:t>
            </w:r>
          </w:p>
        </w:tc>
        <w:tc>
          <w:tcPr>
            <w:tcW w:w="990" w:type="dxa"/>
            <w:shd w:val="clear" w:color="auto" w:fill="DEB6FF" w:themeFill="accent4" w:themeFillTint="33"/>
            <w:noWrap/>
            <w:vAlign w:val="center"/>
          </w:tcPr>
          <w:p w14:paraId="21A4B6F1" w14:textId="77777777" w:rsidR="00DB7BE7" w:rsidRPr="00F36BEC" w:rsidRDefault="00DB7BE7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shd w:val="clear" w:color="auto" w:fill="DEB6FF" w:themeFill="accent4" w:themeFillTint="33"/>
            <w:noWrap/>
            <w:vAlign w:val="center"/>
          </w:tcPr>
          <w:p w14:paraId="470B04E8" w14:textId="77777777" w:rsidR="00DB7BE7" w:rsidRPr="00F36BEC" w:rsidRDefault="00DB7BE7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shd w:val="clear" w:color="auto" w:fill="DEB6FF" w:themeFill="accent4" w:themeFillTint="33"/>
            <w:noWrap/>
            <w:vAlign w:val="center"/>
          </w:tcPr>
          <w:p w14:paraId="0CC80B75" w14:textId="77777777" w:rsidR="00DB7BE7" w:rsidRPr="00F36BEC" w:rsidRDefault="00DB7BE7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shd w:val="clear" w:color="auto" w:fill="DEB6FF" w:themeFill="accent4" w:themeFillTint="33"/>
            <w:noWrap/>
            <w:vAlign w:val="center"/>
          </w:tcPr>
          <w:p w14:paraId="716C2C71" w14:textId="106C8B8E" w:rsidR="00DB7BE7" w:rsidRPr="00F36BEC" w:rsidRDefault="00162D69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CM</w:t>
            </w:r>
          </w:p>
        </w:tc>
        <w:tc>
          <w:tcPr>
            <w:tcW w:w="990" w:type="dxa"/>
            <w:shd w:val="clear" w:color="auto" w:fill="DEB6FF" w:themeFill="accent4" w:themeFillTint="33"/>
            <w:noWrap/>
            <w:vAlign w:val="center"/>
          </w:tcPr>
          <w:p w14:paraId="5DF1D9F1" w14:textId="26334D7A" w:rsidR="00DB7BE7" w:rsidRPr="00F36BEC" w:rsidRDefault="00DB7BE7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 xml:space="preserve">L ≤ </w:t>
            </w:r>
            <w:r w:rsidR="00162D69"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3</w:t>
            </w: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  <w:tc>
          <w:tcPr>
            <w:tcW w:w="1710" w:type="dxa"/>
            <w:shd w:val="clear" w:color="auto" w:fill="DEB6FF" w:themeFill="accent4" w:themeFillTint="33"/>
            <w:noWrap/>
            <w:vAlign w:val="center"/>
          </w:tcPr>
          <w:p w14:paraId="2242EC29" w14:textId="75DB4FB3" w:rsidR="00DB7BE7" w:rsidRPr="0074465F" w:rsidRDefault="0074465F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74465F">
              <w:rPr>
                <w:rFonts w:asciiTheme="minorHAnsi" w:eastAsia="Times New Roman" w:hAnsiTheme="minorHAnsi" w:cstheme="minorHAnsi"/>
                <w:i/>
                <w:iCs/>
                <w:color w:val="9C24FF" w:themeColor="accent4" w:themeTint="99"/>
                <w:sz w:val="18"/>
                <w:szCs w:val="18"/>
                <w:lang w:val="en-US" w:eastAsia="ja-JP"/>
              </w:rPr>
              <w:t>New field added</w:t>
            </w:r>
          </w:p>
        </w:tc>
      </w:tr>
      <w:tr w:rsidR="00DB7BE7" w:rsidRPr="00F36BEC" w14:paraId="61872361" w14:textId="77777777" w:rsidTr="009A7F72">
        <w:trPr>
          <w:trHeight w:val="298"/>
        </w:trPr>
        <w:tc>
          <w:tcPr>
            <w:tcW w:w="1417" w:type="dxa"/>
            <w:noWrap/>
            <w:vAlign w:val="center"/>
          </w:tcPr>
          <w:p w14:paraId="24683D08" w14:textId="77777777" w:rsidR="00DB7BE7" w:rsidRPr="00B72096" w:rsidRDefault="00DB7BE7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B7209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lastName</w:t>
            </w:r>
          </w:p>
        </w:tc>
        <w:tc>
          <w:tcPr>
            <w:tcW w:w="1530" w:type="dxa"/>
            <w:noWrap/>
            <w:vAlign w:val="center"/>
          </w:tcPr>
          <w:p w14:paraId="4DFA2F9A" w14:textId="575F24CD" w:rsidR="00DB7BE7" w:rsidRPr="00F36BEC" w:rsidRDefault="00162D69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Either ‘endCustomerName’ or  ‘lastName’ &amp; firstName" is required.</w:t>
            </w:r>
          </w:p>
        </w:tc>
        <w:tc>
          <w:tcPr>
            <w:tcW w:w="990" w:type="dxa"/>
            <w:noWrap/>
            <w:vAlign w:val="center"/>
          </w:tcPr>
          <w:p w14:paraId="1200FCAB" w14:textId="77777777" w:rsidR="00DB7BE7" w:rsidRPr="00F36BEC" w:rsidRDefault="00DB7BE7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noWrap/>
            <w:vAlign w:val="center"/>
          </w:tcPr>
          <w:p w14:paraId="4AE9D7CE" w14:textId="77777777" w:rsidR="00DB7BE7" w:rsidRPr="00F36BEC" w:rsidRDefault="00DB7BE7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0808CFB5" w14:textId="77777777" w:rsidR="00DB7BE7" w:rsidRPr="00F36BEC" w:rsidRDefault="00DB7BE7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55150C5F" w14:textId="2F328407" w:rsidR="00DB7BE7" w:rsidRPr="00F36BEC" w:rsidRDefault="00162D69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C</w:t>
            </w:r>
            <w:r w:rsidR="00DB7BE7"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noWrap/>
            <w:vAlign w:val="center"/>
          </w:tcPr>
          <w:p w14:paraId="23888C81" w14:textId="77777777" w:rsidR="00DB7BE7" w:rsidRPr="00F36BEC" w:rsidRDefault="00DB7BE7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≤ 100</w:t>
            </w:r>
          </w:p>
        </w:tc>
        <w:tc>
          <w:tcPr>
            <w:tcW w:w="1710" w:type="dxa"/>
            <w:noWrap/>
            <w:vAlign w:val="center"/>
          </w:tcPr>
          <w:p w14:paraId="4882EB3B" w14:textId="4324710C" w:rsidR="00DB7BE7" w:rsidRPr="0074465F" w:rsidRDefault="0074465F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74465F">
              <w:rPr>
                <w:rFonts w:asciiTheme="minorHAnsi" w:eastAsia="Times New Roman" w:hAnsiTheme="minorHAnsi" w:cstheme="minorHAnsi"/>
                <w:i/>
                <w:iCs/>
                <w:color w:val="9C24FF" w:themeColor="accent4" w:themeTint="99"/>
                <w:sz w:val="18"/>
                <w:szCs w:val="18"/>
                <w:lang w:val="en-US" w:eastAsia="ja-JP"/>
              </w:rPr>
              <w:t>New field added</w:t>
            </w:r>
          </w:p>
        </w:tc>
      </w:tr>
      <w:tr w:rsidR="00DB7BE7" w:rsidRPr="00F36BEC" w14:paraId="7A417BF3" w14:textId="77777777" w:rsidTr="005047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8"/>
        </w:trPr>
        <w:tc>
          <w:tcPr>
            <w:tcW w:w="9517" w:type="dxa"/>
            <w:gridSpan w:val="8"/>
            <w:shd w:val="clear" w:color="auto" w:fill="9C24FF" w:themeFill="accent4" w:themeFillTint="99"/>
            <w:noWrap/>
            <w:vAlign w:val="center"/>
          </w:tcPr>
          <w:p w14:paraId="18651E20" w14:textId="77777777" w:rsidR="00DB7BE7" w:rsidRPr="00F36BEC" w:rsidRDefault="00DB7BE7" w:rsidP="007446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A18D" w:themeColor="accent1" w:themeShade="BF"/>
                <w:sz w:val="18"/>
                <w:szCs w:val="18"/>
                <w:lang w:val="en-US" w:eastAsia="ja-JP"/>
              </w:rPr>
            </w:pPr>
            <w:r w:rsidRPr="0074465F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en-US" w:eastAsia="ja-JP"/>
              </w:rPr>
              <w:t>End Customer Address</w:t>
            </w:r>
          </w:p>
        </w:tc>
      </w:tr>
      <w:tr w:rsidR="00DB7BE7" w:rsidRPr="00F36BEC" w14:paraId="3E6CF21C" w14:textId="77777777" w:rsidTr="009A7F72">
        <w:trPr>
          <w:trHeight w:val="298"/>
        </w:trPr>
        <w:tc>
          <w:tcPr>
            <w:tcW w:w="1417" w:type="dxa"/>
            <w:noWrap/>
            <w:vAlign w:val="center"/>
            <w:hideMark/>
          </w:tcPr>
          <w:p w14:paraId="3D3D20AC" w14:textId="0844CE97" w:rsidR="00DB7BE7" w:rsidRPr="00B72096" w:rsidRDefault="00DB7BE7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proofErr w:type="spellStart"/>
            <w:r w:rsidRPr="00B7209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premisesNumber</w:t>
            </w:r>
            <w:proofErr w:type="spellEnd"/>
            <w:r w:rsidR="00162D69" w:rsidRPr="00B7209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/</w:t>
            </w:r>
            <w:proofErr w:type="spellStart"/>
            <w:r w:rsidR="00162D69" w:rsidRPr="00B7209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buildingNumber</w:t>
            </w:r>
            <w:proofErr w:type="spellEnd"/>
          </w:p>
        </w:tc>
        <w:tc>
          <w:tcPr>
            <w:tcW w:w="1530" w:type="dxa"/>
            <w:noWrap/>
            <w:vAlign w:val="center"/>
            <w:hideMark/>
          </w:tcPr>
          <w:p w14:paraId="6D1B4903" w14:textId="77777777" w:rsidR="00DB7BE7" w:rsidRPr="00F36BEC" w:rsidRDefault="00DB7BE7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  <w:t>Existing field</w:t>
            </w:r>
          </w:p>
        </w:tc>
        <w:tc>
          <w:tcPr>
            <w:tcW w:w="990" w:type="dxa"/>
            <w:noWrap/>
            <w:vAlign w:val="center"/>
            <w:hideMark/>
          </w:tcPr>
          <w:p w14:paraId="4ACCF2D2" w14:textId="1A0C940F" w:rsidR="00DB7BE7" w:rsidRPr="00F36BEC" w:rsidRDefault="00162D69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A18D" w:themeColor="accent1" w:themeShade="BF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b/>
                <w:color w:val="00A59B" w:themeColor="accent2"/>
                <w:sz w:val="18"/>
                <w:szCs w:val="18"/>
                <w:lang w:val="en-US" w:eastAsia="ja-JP"/>
              </w:rPr>
              <w:t>Update</w:t>
            </w:r>
          </w:p>
        </w:tc>
        <w:tc>
          <w:tcPr>
            <w:tcW w:w="900" w:type="dxa"/>
            <w:noWrap/>
            <w:vAlign w:val="center"/>
            <w:hideMark/>
          </w:tcPr>
          <w:p w14:paraId="338C5082" w14:textId="21118756" w:rsidR="00DB7BE7" w:rsidRPr="00F36BEC" w:rsidRDefault="00162D69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CM</w:t>
            </w:r>
          </w:p>
        </w:tc>
        <w:tc>
          <w:tcPr>
            <w:tcW w:w="990" w:type="dxa"/>
            <w:noWrap/>
            <w:vAlign w:val="center"/>
            <w:hideMark/>
          </w:tcPr>
          <w:p w14:paraId="28F96C7C" w14:textId="61D50E1D" w:rsidR="00DB7BE7" w:rsidRPr="00F36BEC" w:rsidRDefault="00DB7BE7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 xml:space="preserve">L ≤ </w:t>
            </w:r>
            <w:r w:rsidR="00162D69"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2</w:t>
            </w: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  <w:tc>
          <w:tcPr>
            <w:tcW w:w="990" w:type="dxa"/>
            <w:noWrap/>
            <w:vAlign w:val="center"/>
          </w:tcPr>
          <w:p w14:paraId="03C3A20C" w14:textId="618057E7" w:rsidR="00DB7BE7" w:rsidRPr="00F36BEC" w:rsidRDefault="00162D69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90" w:type="dxa"/>
            <w:noWrap/>
            <w:vAlign w:val="center"/>
          </w:tcPr>
          <w:p w14:paraId="032C6767" w14:textId="1E82FCE0" w:rsidR="00DB7BE7" w:rsidRPr="00F36BEC" w:rsidRDefault="00162D69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≤ 7</w:t>
            </w:r>
          </w:p>
        </w:tc>
        <w:tc>
          <w:tcPr>
            <w:tcW w:w="1710" w:type="dxa"/>
            <w:vAlign w:val="center"/>
          </w:tcPr>
          <w:p w14:paraId="50F48CF3" w14:textId="77777777" w:rsidR="00162D69" w:rsidRPr="0074465F" w:rsidRDefault="00162D69" w:rsidP="00162D69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00A59B" w:themeColor="accent2"/>
                <w:sz w:val="18"/>
                <w:szCs w:val="18"/>
                <w:lang w:val="en-US" w:eastAsia="ja-JP"/>
              </w:rPr>
            </w:pPr>
            <w:r w:rsidRPr="0074465F">
              <w:rPr>
                <w:rFonts w:asciiTheme="minorHAnsi" w:eastAsia="Times New Roman" w:hAnsiTheme="minorHAnsi" w:cstheme="minorHAnsi"/>
                <w:i/>
                <w:iCs/>
                <w:color w:val="00A59B" w:themeColor="accent2"/>
                <w:sz w:val="18"/>
                <w:szCs w:val="18"/>
                <w:lang w:val="en-US" w:eastAsia="ja-JP"/>
              </w:rPr>
              <w:t>decrease the length from 20 to 7</w:t>
            </w:r>
          </w:p>
          <w:p w14:paraId="46424409" w14:textId="77777777" w:rsidR="00162D69" w:rsidRPr="0074465F" w:rsidRDefault="00162D69" w:rsidP="00162D69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00A59B" w:themeColor="accent2"/>
                <w:sz w:val="18"/>
                <w:szCs w:val="18"/>
                <w:lang w:val="en-US" w:eastAsia="ja-JP"/>
              </w:rPr>
            </w:pPr>
            <w:r w:rsidRPr="0074465F">
              <w:rPr>
                <w:rFonts w:asciiTheme="minorHAnsi" w:eastAsia="Times New Roman" w:hAnsiTheme="minorHAnsi" w:cstheme="minorHAnsi"/>
                <w:i/>
                <w:iCs/>
                <w:color w:val="00A59B" w:themeColor="accent2"/>
                <w:sz w:val="18"/>
                <w:szCs w:val="18"/>
                <w:lang w:val="en-US" w:eastAsia="ja-JP"/>
              </w:rPr>
              <w:t>Changed from Conditional Mandatory to Optional</w:t>
            </w:r>
          </w:p>
          <w:p w14:paraId="5F2ED603" w14:textId="77777777" w:rsidR="00162D69" w:rsidRPr="00F36BEC" w:rsidRDefault="00162D69" w:rsidP="00162D6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</w:p>
          <w:p w14:paraId="59878101" w14:textId="362309C9" w:rsidR="00DB7BE7" w:rsidRPr="00F36BEC" w:rsidRDefault="00162D69" w:rsidP="00162D69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en-US" w:eastAsia="ja-JP"/>
              </w:rPr>
              <w:t>E.g.- 23, 50 A, 50A,9-17,26B-30B,26A-30B</w:t>
            </w:r>
          </w:p>
        </w:tc>
      </w:tr>
      <w:tr w:rsidR="00162D69" w:rsidRPr="00F36BEC" w14:paraId="45B37EB1" w14:textId="77777777" w:rsidTr="009A7F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8"/>
        </w:trPr>
        <w:tc>
          <w:tcPr>
            <w:tcW w:w="1417" w:type="dxa"/>
            <w:shd w:val="clear" w:color="auto" w:fill="DEB6FF" w:themeFill="accent4" w:themeFillTint="33"/>
            <w:noWrap/>
            <w:vAlign w:val="center"/>
          </w:tcPr>
          <w:p w14:paraId="255D629F" w14:textId="1089EBB6" w:rsidR="00162D69" w:rsidRPr="00B72096" w:rsidRDefault="00162D69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B7209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buildingName</w:t>
            </w:r>
          </w:p>
        </w:tc>
        <w:tc>
          <w:tcPr>
            <w:tcW w:w="1530" w:type="dxa"/>
            <w:shd w:val="clear" w:color="auto" w:fill="DEB6FF" w:themeFill="accent4" w:themeFillTint="33"/>
            <w:noWrap/>
            <w:vAlign w:val="center"/>
          </w:tcPr>
          <w:p w14:paraId="0A9D46A1" w14:textId="0CA0E2CC" w:rsidR="00162D69" w:rsidRPr="00F36BEC" w:rsidRDefault="00162D69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  <w:t>Existing field</w:t>
            </w:r>
          </w:p>
        </w:tc>
        <w:tc>
          <w:tcPr>
            <w:tcW w:w="990" w:type="dxa"/>
            <w:shd w:val="clear" w:color="auto" w:fill="DEB6FF" w:themeFill="accent4" w:themeFillTint="33"/>
            <w:noWrap/>
            <w:vAlign w:val="center"/>
          </w:tcPr>
          <w:p w14:paraId="4EAB524C" w14:textId="1589313E" w:rsidR="00162D69" w:rsidRPr="00F36BEC" w:rsidRDefault="00162D69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ja-JP"/>
              </w:rPr>
            </w:pPr>
            <w:r w:rsidRPr="009A7F72">
              <w:rPr>
                <w:rFonts w:asciiTheme="minorHAnsi" w:eastAsia="Times New Roman" w:hAnsiTheme="minorHAnsi" w:cstheme="minorHAnsi"/>
                <w:b/>
                <w:color w:val="0099FF" w:themeColor="accent3"/>
                <w:sz w:val="18"/>
                <w:szCs w:val="18"/>
                <w:lang w:val="en-US" w:eastAsia="ja-JP"/>
              </w:rPr>
              <w:t>Remove</w:t>
            </w:r>
          </w:p>
        </w:tc>
        <w:tc>
          <w:tcPr>
            <w:tcW w:w="900" w:type="dxa"/>
            <w:shd w:val="clear" w:color="auto" w:fill="DEB6FF" w:themeFill="accent4" w:themeFillTint="33"/>
            <w:noWrap/>
            <w:vAlign w:val="center"/>
          </w:tcPr>
          <w:p w14:paraId="1D811636" w14:textId="75AE3BA9" w:rsidR="00162D69" w:rsidRPr="00F36BEC" w:rsidRDefault="00162D69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CM</w:t>
            </w:r>
          </w:p>
        </w:tc>
        <w:tc>
          <w:tcPr>
            <w:tcW w:w="990" w:type="dxa"/>
            <w:shd w:val="clear" w:color="auto" w:fill="DEB6FF" w:themeFill="accent4" w:themeFillTint="33"/>
            <w:noWrap/>
            <w:vAlign w:val="center"/>
          </w:tcPr>
          <w:p w14:paraId="7C3DDEF8" w14:textId="1F788F45" w:rsidR="00162D69" w:rsidRPr="00F36BEC" w:rsidRDefault="00162D69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≤ 50</w:t>
            </w:r>
          </w:p>
        </w:tc>
        <w:tc>
          <w:tcPr>
            <w:tcW w:w="990" w:type="dxa"/>
            <w:shd w:val="clear" w:color="auto" w:fill="DEB6FF" w:themeFill="accent4" w:themeFillTint="33"/>
            <w:noWrap/>
            <w:vAlign w:val="center"/>
          </w:tcPr>
          <w:p w14:paraId="6C9FC9A0" w14:textId="6F1D0050" w:rsidR="00162D69" w:rsidRPr="00F36BEC" w:rsidRDefault="00162D69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shd w:val="clear" w:color="auto" w:fill="DEB6FF" w:themeFill="accent4" w:themeFillTint="33"/>
            <w:noWrap/>
            <w:vAlign w:val="center"/>
          </w:tcPr>
          <w:p w14:paraId="4906F0F1" w14:textId="46A1EA62" w:rsidR="00162D69" w:rsidRPr="00F36BEC" w:rsidRDefault="00162D69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1710" w:type="dxa"/>
            <w:shd w:val="clear" w:color="auto" w:fill="DEB6FF" w:themeFill="accent4" w:themeFillTint="33"/>
            <w:noWrap/>
            <w:vAlign w:val="center"/>
          </w:tcPr>
          <w:p w14:paraId="2A562418" w14:textId="3D015514" w:rsidR="00162D69" w:rsidRPr="00F36BEC" w:rsidRDefault="00162D69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en-US" w:eastAsia="ja-JP"/>
              </w:rPr>
            </w:pPr>
            <w:r w:rsidRPr="009A7F72">
              <w:rPr>
                <w:rFonts w:asciiTheme="minorHAnsi" w:eastAsia="Times New Roman" w:hAnsiTheme="minorHAnsi" w:cstheme="minorHAnsi"/>
                <w:i/>
                <w:iCs/>
                <w:color w:val="0099FF" w:themeColor="accent3"/>
                <w:sz w:val="18"/>
                <w:szCs w:val="18"/>
                <w:lang w:val="en-US" w:eastAsia="ja-JP"/>
              </w:rPr>
              <w:t>Field not required anymore</w:t>
            </w:r>
          </w:p>
        </w:tc>
      </w:tr>
      <w:tr w:rsidR="00162D69" w:rsidRPr="00F36BEC" w14:paraId="4690F089" w14:textId="77777777" w:rsidTr="009A7F72">
        <w:trPr>
          <w:trHeight w:val="298"/>
        </w:trPr>
        <w:tc>
          <w:tcPr>
            <w:tcW w:w="1417" w:type="dxa"/>
            <w:noWrap/>
            <w:vAlign w:val="center"/>
            <w:hideMark/>
          </w:tcPr>
          <w:p w14:paraId="7490F87B" w14:textId="77777777" w:rsidR="00162D69" w:rsidRPr="00B72096" w:rsidRDefault="00162D69" w:rsidP="00162D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B7209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streetName</w:t>
            </w:r>
          </w:p>
        </w:tc>
        <w:tc>
          <w:tcPr>
            <w:tcW w:w="1530" w:type="dxa"/>
            <w:noWrap/>
            <w:vAlign w:val="center"/>
            <w:hideMark/>
          </w:tcPr>
          <w:p w14:paraId="78997E7E" w14:textId="77777777" w:rsidR="00162D69" w:rsidRPr="00F36BEC" w:rsidRDefault="00162D69" w:rsidP="00162D69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  <w:t>Existing field</w:t>
            </w:r>
          </w:p>
        </w:tc>
        <w:tc>
          <w:tcPr>
            <w:tcW w:w="990" w:type="dxa"/>
            <w:noWrap/>
            <w:vAlign w:val="center"/>
            <w:hideMark/>
          </w:tcPr>
          <w:p w14:paraId="339692B2" w14:textId="71138579" w:rsidR="00162D69" w:rsidRPr="00F36BEC" w:rsidRDefault="00162D69" w:rsidP="00162D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A18D" w:themeColor="accent1" w:themeShade="BF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b/>
                <w:color w:val="00A59B" w:themeColor="accent2"/>
                <w:sz w:val="18"/>
                <w:szCs w:val="18"/>
                <w:lang w:val="en-US" w:eastAsia="ja-JP"/>
              </w:rPr>
              <w:t>Update</w:t>
            </w:r>
          </w:p>
        </w:tc>
        <w:tc>
          <w:tcPr>
            <w:tcW w:w="900" w:type="dxa"/>
            <w:noWrap/>
            <w:vAlign w:val="center"/>
            <w:hideMark/>
          </w:tcPr>
          <w:p w14:paraId="3286984C" w14:textId="77777777" w:rsidR="00162D69" w:rsidRPr="00F36BEC" w:rsidRDefault="00162D69" w:rsidP="00162D6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noWrap/>
            <w:vAlign w:val="center"/>
            <w:hideMark/>
          </w:tcPr>
          <w:p w14:paraId="708D6915" w14:textId="0745D24B" w:rsidR="00162D69" w:rsidRPr="00F36BEC" w:rsidRDefault="00162D69" w:rsidP="00162D6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 xml:space="preserve">L ≤ </w:t>
            </w:r>
            <w:r w:rsidR="00AF335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5</w:t>
            </w: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0</w:t>
            </w:r>
          </w:p>
        </w:tc>
        <w:tc>
          <w:tcPr>
            <w:tcW w:w="990" w:type="dxa"/>
            <w:noWrap/>
            <w:vAlign w:val="center"/>
          </w:tcPr>
          <w:p w14:paraId="7C0543C9" w14:textId="0DC16FD4" w:rsidR="00162D69" w:rsidRPr="00F36BEC" w:rsidRDefault="00162D69" w:rsidP="00162D6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noWrap/>
            <w:vAlign w:val="center"/>
          </w:tcPr>
          <w:p w14:paraId="71066B48" w14:textId="01BB982A" w:rsidR="00162D69" w:rsidRPr="00F36BEC" w:rsidRDefault="00162D69" w:rsidP="00162D6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≤ 40</w:t>
            </w:r>
          </w:p>
        </w:tc>
        <w:tc>
          <w:tcPr>
            <w:tcW w:w="1710" w:type="dxa"/>
            <w:noWrap/>
            <w:vAlign w:val="center"/>
          </w:tcPr>
          <w:p w14:paraId="1E4E8D56" w14:textId="3BEC4487" w:rsidR="00162D69" w:rsidRPr="0074465F" w:rsidRDefault="00162D69" w:rsidP="00162D69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00A59B" w:themeColor="accent2"/>
                <w:sz w:val="18"/>
                <w:szCs w:val="18"/>
                <w:lang w:val="en-US" w:eastAsia="ja-JP"/>
              </w:rPr>
            </w:pPr>
            <w:r w:rsidRPr="0074465F">
              <w:rPr>
                <w:rFonts w:asciiTheme="minorHAnsi" w:eastAsia="Times New Roman" w:hAnsiTheme="minorHAnsi" w:cstheme="minorHAnsi"/>
                <w:i/>
                <w:iCs/>
                <w:color w:val="00A59B" w:themeColor="accent2"/>
                <w:sz w:val="18"/>
                <w:szCs w:val="18"/>
                <w:lang w:val="en-US" w:eastAsia="ja-JP"/>
              </w:rPr>
              <w:t>decrease the length from 50 to 40</w:t>
            </w:r>
          </w:p>
        </w:tc>
      </w:tr>
      <w:tr w:rsidR="00162D69" w:rsidRPr="00F36BEC" w14:paraId="38C3F98E" w14:textId="77777777" w:rsidTr="009A7F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8"/>
        </w:trPr>
        <w:tc>
          <w:tcPr>
            <w:tcW w:w="1417" w:type="dxa"/>
            <w:shd w:val="clear" w:color="auto" w:fill="DEB6FF" w:themeFill="accent4" w:themeFillTint="33"/>
            <w:noWrap/>
            <w:vAlign w:val="center"/>
            <w:hideMark/>
          </w:tcPr>
          <w:p w14:paraId="324E6DFF" w14:textId="21828CCB" w:rsidR="00162D69" w:rsidRPr="00B72096" w:rsidRDefault="00162D69" w:rsidP="00162D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B7209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cityTown</w:t>
            </w:r>
            <w:r w:rsidR="000F2350" w:rsidRPr="00B7209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/ city</w:t>
            </w:r>
          </w:p>
        </w:tc>
        <w:tc>
          <w:tcPr>
            <w:tcW w:w="1530" w:type="dxa"/>
            <w:shd w:val="clear" w:color="auto" w:fill="DEB6FF" w:themeFill="accent4" w:themeFillTint="33"/>
            <w:noWrap/>
            <w:vAlign w:val="center"/>
            <w:hideMark/>
          </w:tcPr>
          <w:p w14:paraId="05DEA1E9" w14:textId="77777777" w:rsidR="00162D69" w:rsidRPr="00F36BEC" w:rsidRDefault="00162D69" w:rsidP="00162D6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  <w:t>Existing field</w:t>
            </w:r>
          </w:p>
        </w:tc>
        <w:tc>
          <w:tcPr>
            <w:tcW w:w="990" w:type="dxa"/>
            <w:shd w:val="clear" w:color="auto" w:fill="DEB6FF" w:themeFill="accent4" w:themeFillTint="33"/>
            <w:noWrap/>
            <w:vAlign w:val="center"/>
            <w:hideMark/>
          </w:tcPr>
          <w:p w14:paraId="48F62C0E" w14:textId="16902718" w:rsidR="00162D69" w:rsidRPr="00F36BEC" w:rsidRDefault="00162D69" w:rsidP="00162D6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A18D" w:themeColor="accent1" w:themeShade="BF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b/>
                <w:color w:val="00A59B" w:themeColor="accent2"/>
                <w:sz w:val="18"/>
                <w:szCs w:val="18"/>
                <w:lang w:val="en-US" w:eastAsia="ja-JP"/>
              </w:rPr>
              <w:t>Update</w:t>
            </w:r>
          </w:p>
        </w:tc>
        <w:tc>
          <w:tcPr>
            <w:tcW w:w="900" w:type="dxa"/>
            <w:shd w:val="clear" w:color="auto" w:fill="DEB6FF" w:themeFill="accent4" w:themeFillTint="33"/>
            <w:noWrap/>
            <w:vAlign w:val="center"/>
            <w:hideMark/>
          </w:tcPr>
          <w:p w14:paraId="2704E8B5" w14:textId="77777777" w:rsidR="00162D69" w:rsidRPr="00F36BEC" w:rsidRDefault="00162D69" w:rsidP="00162D6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shd w:val="clear" w:color="auto" w:fill="DEB6FF" w:themeFill="accent4" w:themeFillTint="33"/>
            <w:noWrap/>
            <w:vAlign w:val="center"/>
            <w:hideMark/>
          </w:tcPr>
          <w:p w14:paraId="02603682" w14:textId="1A949011" w:rsidR="00162D69" w:rsidRPr="00F36BEC" w:rsidRDefault="00162D69" w:rsidP="00162D6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≤ 50</w:t>
            </w:r>
          </w:p>
        </w:tc>
        <w:tc>
          <w:tcPr>
            <w:tcW w:w="990" w:type="dxa"/>
            <w:shd w:val="clear" w:color="auto" w:fill="DEB6FF" w:themeFill="accent4" w:themeFillTint="33"/>
            <w:noWrap/>
            <w:vAlign w:val="center"/>
          </w:tcPr>
          <w:p w14:paraId="4017C908" w14:textId="59FB9060" w:rsidR="00162D69" w:rsidRPr="00F36BEC" w:rsidRDefault="00162D69" w:rsidP="00162D6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shd w:val="clear" w:color="auto" w:fill="DEB6FF" w:themeFill="accent4" w:themeFillTint="33"/>
            <w:noWrap/>
            <w:vAlign w:val="center"/>
          </w:tcPr>
          <w:p w14:paraId="6B880D66" w14:textId="3451798D" w:rsidR="00162D69" w:rsidRPr="00F36BEC" w:rsidRDefault="00162D69" w:rsidP="00162D6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≤ 60</w:t>
            </w:r>
          </w:p>
        </w:tc>
        <w:tc>
          <w:tcPr>
            <w:tcW w:w="1710" w:type="dxa"/>
            <w:shd w:val="clear" w:color="auto" w:fill="DEB6FF" w:themeFill="accent4" w:themeFillTint="33"/>
            <w:noWrap/>
            <w:vAlign w:val="center"/>
          </w:tcPr>
          <w:p w14:paraId="5D76FC90" w14:textId="0FFA1B91" w:rsidR="00162D69" w:rsidRPr="0074465F" w:rsidRDefault="00162D69" w:rsidP="00162D69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A59B" w:themeColor="accent2"/>
                <w:sz w:val="18"/>
                <w:szCs w:val="18"/>
              </w:rPr>
            </w:pPr>
            <w:r w:rsidRPr="0074465F">
              <w:rPr>
                <w:rFonts w:asciiTheme="minorHAnsi" w:eastAsia="Times New Roman" w:hAnsiTheme="minorHAnsi" w:cstheme="minorHAnsi"/>
                <w:i/>
                <w:iCs/>
                <w:color w:val="00A59B" w:themeColor="accent2"/>
                <w:sz w:val="18"/>
                <w:szCs w:val="18"/>
                <w:lang w:val="en-US" w:eastAsia="ja-JP"/>
              </w:rPr>
              <w:t>Increase the length from 50 to 60</w:t>
            </w:r>
          </w:p>
        </w:tc>
      </w:tr>
      <w:tr w:rsidR="00162D69" w:rsidRPr="00F36BEC" w14:paraId="37BF5165" w14:textId="77777777" w:rsidTr="009A7F72">
        <w:trPr>
          <w:trHeight w:val="298"/>
        </w:trPr>
        <w:tc>
          <w:tcPr>
            <w:tcW w:w="1417" w:type="dxa"/>
            <w:noWrap/>
            <w:vAlign w:val="center"/>
            <w:hideMark/>
          </w:tcPr>
          <w:p w14:paraId="51497CE0" w14:textId="3E371FCB" w:rsidR="00DB7BE7" w:rsidRPr="00B72096" w:rsidRDefault="00DB7BE7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B7209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postalZipCode</w:t>
            </w:r>
            <w:r w:rsidR="000F2350" w:rsidRPr="00B7209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/ postalCode</w:t>
            </w:r>
          </w:p>
        </w:tc>
        <w:tc>
          <w:tcPr>
            <w:tcW w:w="1530" w:type="dxa"/>
            <w:noWrap/>
            <w:vAlign w:val="center"/>
            <w:hideMark/>
          </w:tcPr>
          <w:p w14:paraId="0B487160" w14:textId="77777777" w:rsidR="00DB7BE7" w:rsidRPr="00F36BEC" w:rsidRDefault="00DB7BE7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  <w:t>Existing field</w:t>
            </w:r>
          </w:p>
        </w:tc>
        <w:tc>
          <w:tcPr>
            <w:tcW w:w="990" w:type="dxa"/>
            <w:noWrap/>
            <w:vAlign w:val="center"/>
            <w:hideMark/>
          </w:tcPr>
          <w:p w14:paraId="753214BD" w14:textId="77777777" w:rsidR="00DB7BE7" w:rsidRPr="00F36BEC" w:rsidRDefault="00DB7BE7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A18D" w:themeColor="accent1" w:themeShade="BF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>No change</w:t>
            </w:r>
          </w:p>
        </w:tc>
        <w:tc>
          <w:tcPr>
            <w:tcW w:w="900" w:type="dxa"/>
            <w:noWrap/>
            <w:vAlign w:val="center"/>
            <w:hideMark/>
          </w:tcPr>
          <w:p w14:paraId="1D527E97" w14:textId="77777777" w:rsidR="00DB7BE7" w:rsidRPr="00F36BEC" w:rsidRDefault="00DB7BE7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noWrap/>
            <w:vAlign w:val="center"/>
            <w:hideMark/>
          </w:tcPr>
          <w:p w14:paraId="00CF17F0" w14:textId="77777777" w:rsidR="00DB7BE7" w:rsidRPr="00F36BEC" w:rsidRDefault="00DB7BE7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L=5</w:t>
            </w:r>
          </w:p>
        </w:tc>
        <w:tc>
          <w:tcPr>
            <w:tcW w:w="990" w:type="dxa"/>
            <w:noWrap/>
            <w:vAlign w:val="center"/>
          </w:tcPr>
          <w:p w14:paraId="23D604B1" w14:textId="77777777" w:rsidR="00DB7BE7" w:rsidRPr="00F36BEC" w:rsidRDefault="00DB7BE7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647EBE1C" w14:textId="77777777" w:rsidR="00DB7BE7" w:rsidRPr="00F36BEC" w:rsidRDefault="00DB7BE7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1710" w:type="dxa"/>
            <w:noWrap/>
            <w:vAlign w:val="center"/>
          </w:tcPr>
          <w:p w14:paraId="6D502C45" w14:textId="77777777" w:rsidR="00DB7BE7" w:rsidRPr="00F36BEC" w:rsidRDefault="00DB7BE7" w:rsidP="008E56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</w:p>
        </w:tc>
      </w:tr>
      <w:tr w:rsidR="0074465F" w:rsidRPr="00F36BEC" w14:paraId="5365C583" w14:textId="77777777" w:rsidTr="009A7F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0"/>
        </w:trPr>
        <w:tc>
          <w:tcPr>
            <w:tcW w:w="1417" w:type="dxa"/>
            <w:shd w:val="clear" w:color="auto" w:fill="DEB6FF" w:themeFill="accent4" w:themeFillTint="33"/>
            <w:noWrap/>
            <w:vAlign w:val="center"/>
            <w:hideMark/>
          </w:tcPr>
          <w:p w14:paraId="41A2731F" w14:textId="6F8DC4F3" w:rsidR="0074465F" w:rsidRPr="00B72096" w:rsidRDefault="0074465F" w:rsidP="0074465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proofErr w:type="spellStart"/>
            <w:r w:rsidRPr="00B7209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poBoxNumber</w:t>
            </w:r>
            <w:proofErr w:type="spellEnd"/>
          </w:p>
        </w:tc>
        <w:tc>
          <w:tcPr>
            <w:tcW w:w="1530" w:type="dxa"/>
            <w:shd w:val="clear" w:color="auto" w:fill="DEB6FF" w:themeFill="accent4" w:themeFillTint="33"/>
            <w:vAlign w:val="center"/>
            <w:hideMark/>
          </w:tcPr>
          <w:p w14:paraId="10274787" w14:textId="77777777" w:rsidR="0074465F" w:rsidRPr="00F36BEC" w:rsidRDefault="0074465F" w:rsidP="0074465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 xml:space="preserve">This field can be used to provide a precise indication of the address (e.g. </w:t>
            </w:r>
            <w:proofErr w:type="spellStart"/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Angolo</w:t>
            </w:r>
            <w:proofErr w:type="spellEnd"/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 xml:space="preserve"> Via Roma).</w:t>
            </w:r>
          </w:p>
        </w:tc>
        <w:tc>
          <w:tcPr>
            <w:tcW w:w="990" w:type="dxa"/>
            <w:shd w:val="clear" w:color="auto" w:fill="DEB6FF" w:themeFill="accent4" w:themeFillTint="33"/>
            <w:noWrap/>
            <w:vAlign w:val="center"/>
            <w:hideMark/>
          </w:tcPr>
          <w:p w14:paraId="4DEFC2A9" w14:textId="63496A29" w:rsidR="0074465F" w:rsidRPr="00F36BEC" w:rsidRDefault="0074465F" w:rsidP="0074465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b/>
                <w:bCs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shd w:val="clear" w:color="auto" w:fill="DEB6FF" w:themeFill="accent4" w:themeFillTint="33"/>
            <w:noWrap/>
            <w:vAlign w:val="center"/>
          </w:tcPr>
          <w:p w14:paraId="020BA537" w14:textId="7CE861EF" w:rsidR="0074465F" w:rsidRPr="00F36BEC" w:rsidRDefault="0074465F" w:rsidP="0074465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shd w:val="clear" w:color="auto" w:fill="DEB6FF" w:themeFill="accent4" w:themeFillTint="33"/>
            <w:noWrap/>
            <w:vAlign w:val="center"/>
          </w:tcPr>
          <w:p w14:paraId="13CDDDF7" w14:textId="7A0212BE" w:rsidR="0074465F" w:rsidRPr="00F36BEC" w:rsidRDefault="0074465F" w:rsidP="0074465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shd w:val="clear" w:color="auto" w:fill="DEB6FF" w:themeFill="accent4" w:themeFillTint="33"/>
            <w:noWrap/>
            <w:vAlign w:val="center"/>
          </w:tcPr>
          <w:p w14:paraId="5BC8FBF0" w14:textId="27B4761F" w:rsidR="0074465F" w:rsidRPr="00F36BEC" w:rsidRDefault="0074465F" w:rsidP="0074465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90" w:type="dxa"/>
            <w:shd w:val="clear" w:color="auto" w:fill="DEB6FF" w:themeFill="accent4" w:themeFillTint="33"/>
            <w:noWrap/>
            <w:vAlign w:val="center"/>
          </w:tcPr>
          <w:p w14:paraId="4876014D" w14:textId="04BDB57E" w:rsidR="0074465F" w:rsidRPr="00F36BEC" w:rsidRDefault="0074465F" w:rsidP="0074465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≤ 5</w:t>
            </w:r>
          </w:p>
        </w:tc>
        <w:tc>
          <w:tcPr>
            <w:tcW w:w="1710" w:type="dxa"/>
            <w:shd w:val="clear" w:color="auto" w:fill="DEB6FF" w:themeFill="accent4" w:themeFillTint="33"/>
            <w:noWrap/>
            <w:vAlign w:val="center"/>
          </w:tcPr>
          <w:p w14:paraId="721CBC03" w14:textId="71C68C53" w:rsidR="0074465F" w:rsidRPr="00F36BEC" w:rsidRDefault="0074465F" w:rsidP="0074465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0D5DE5">
              <w:rPr>
                <w:rFonts w:asciiTheme="minorHAnsi" w:eastAsia="Times New Roman" w:hAnsiTheme="minorHAnsi" w:cstheme="minorHAnsi"/>
                <w:i/>
                <w:iCs/>
                <w:color w:val="9C24FF" w:themeColor="accent4" w:themeTint="99"/>
                <w:sz w:val="18"/>
                <w:szCs w:val="18"/>
                <w:lang w:val="en-US" w:eastAsia="ja-JP"/>
              </w:rPr>
              <w:t>New field</w:t>
            </w:r>
          </w:p>
        </w:tc>
      </w:tr>
      <w:tr w:rsidR="0074465F" w:rsidRPr="00F36BEC" w14:paraId="577997A1" w14:textId="77777777" w:rsidTr="009A7F72">
        <w:trPr>
          <w:trHeight w:val="977"/>
        </w:trPr>
        <w:tc>
          <w:tcPr>
            <w:tcW w:w="1417" w:type="dxa"/>
            <w:noWrap/>
            <w:vAlign w:val="center"/>
            <w:hideMark/>
          </w:tcPr>
          <w:p w14:paraId="02570756" w14:textId="77777777" w:rsidR="0074465F" w:rsidRPr="00B72096" w:rsidRDefault="0074465F" w:rsidP="0074465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B7209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streetType</w:t>
            </w:r>
          </w:p>
        </w:tc>
        <w:tc>
          <w:tcPr>
            <w:tcW w:w="1530" w:type="dxa"/>
            <w:vAlign w:val="center"/>
            <w:hideMark/>
          </w:tcPr>
          <w:p w14:paraId="5FC1326D" w14:textId="77777777" w:rsidR="0074465F" w:rsidRPr="00F36BEC" w:rsidRDefault="0074465F" w:rsidP="0074465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It completes the description of the place and can identify the type of street (e.g. Street, Square, Avenue, etc.).(e.g. Via, Piazza, Viale.)</w:t>
            </w:r>
          </w:p>
        </w:tc>
        <w:tc>
          <w:tcPr>
            <w:tcW w:w="990" w:type="dxa"/>
            <w:noWrap/>
            <w:vAlign w:val="center"/>
            <w:hideMark/>
          </w:tcPr>
          <w:p w14:paraId="11B864AE" w14:textId="3DB999BF" w:rsidR="0074465F" w:rsidRPr="00F36BEC" w:rsidRDefault="0074465F" w:rsidP="0074465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D7BD" w:themeColor="accent1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b/>
                <w:color w:val="9C24FF" w:themeColor="accent4" w:themeTint="99"/>
                <w:sz w:val="18"/>
                <w:szCs w:val="18"/>
                <w:lang w:val="en-US" w:eastAsia="ja-JP"/>
              </w:rPr>
              <w:t>New</w:t>
            </w:r>
          </w:p>
        </w:tc>
        <w:tc>
          <w:tcPr>
            <w:tcW w:w="900" w:type="dxa"/>
            <w:noWrap/>
            <w:vAlign w:val="center"/>
          </w:tcPr>
          <w:p w14:paraId="69FB32F6" w14:textId="734A8A96" w:rsidR="0074465F" w:rsidRPr="00F36BEC" w:rsidRDefault="0074465F" w:rsidP="0074465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64DEF9B5" w14:textId="0DB3968E" w:rsidR="0074465F" w:rsidRPr="00F36BEC" w:rsidRDefault="0074465F" w:rsidP="0074465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591E75A3" w14:textId="3A996779" w:rsidR="0074465F" w:rsidRPr="00F36BEC" w:rsidRDefault="009A7F72" w:rsidP="0074465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90" w:type="dxa"/>
            <w:noWrap/>
            <w:vAlign w:val="center"/>
          </w:tcPr>
          <w:p w14:paraId="0093C2BD" w14:textId="6E27153E" w:rsidR="0074465F" w:rsidRPr="00F36BEC" w:rsidRDefault="0074465F" w:rsidP="0074465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≤ 40</w:t>
            </w:r>
          </w:p>
        </w:tc>
        <w:tc>
          <w:tcPr>
            <w:tcW w:w="1710" w:type="dxa"/>
            <w:noWrap/>
            <w:vAlign w:val="center"/>
          </w:tcPr>
          <w:p w14:paraId="1E3D12F1" w14:textId="7B803507" w:rsidR="0074465F" w:rsidRDefault="0074465F" w:rsidP="0074465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0D5DE5">
              <w:rPr>
                <w:rFonts w:asciiTheme="minorHAnsi" w:eastAsia="Times New Roman" w:hAnsiTheme="minorHAnsi" w:cstheme="minorHAnsi"/>
                <w:i/>
                <w:iCs/>
                <w:color w:val="9C24FF" w:themeColor="accent4" w:themeTint="99"/>
                <w:sz w:val="18"/>
                <w:szCs w:val="18"/>
                <w:lang w:val="en-US" w:eastAsia="ja-JP"/>
              </w:rPr>
              <w:t>New field</w:t>
            </w:r>
            <w:r w:rsidR="009A7F72">
              <w:rPr>
                <w:rFonts w:asciiTheme="minorHAnsi" w:eastAsia="Times New Roman" w:hAnsiTheme="minorHAnsi" w:cstheme="minorHAnsi"/>
                <w:i/>
                <w:iCs/>
                <w:color w:val="9C24FF" w:themeColor="accent4" w:themeTint="99"/>
                <w:sz w:val="18"/>
                <w:szCs w:val="18"/>
                <w:lang w:val="en-US" w:eastAsia="ja-JP"/>
              </w:rPr>
              <w:t>-</w:t>
            </w:r>
            <w:r w:rsidR="009A7F72" w:rsidRPr="009A7F72">
              <w:rPr>
                <w:rFonts w:asciiTheme="minorHAnsi" w:eastAsia="Times New Roman" w:hAnsiTheme="minorHAnsi" w:cstheme="minorHAnsi"/>
                <w:i/>
                <w:iCs/>
                <w:color w:val="EF476F" w:themeColor="accent6"/>
                <w:sz w:val="18"/>
                <w:szCs w:val="18"/>
                <w:lang w:val="en-US" w:eastAsia="ja-JP"/>
              </w:rPr>
              <w:t xml:space="preserve"> optional</w:t>
            </w:r>
          </w:p>
          <w:p w14:paraId="3FA27BF1" w14:textId="4B19446D" w:rsidR="00B928CA" w:rsidRPr="00F36BEC" w:rsidRDefault="00B928CA" w:rsidP="0074465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B7B47"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  <w:t xml:space="preserve">Values can be selected from allowed street type list present in </w:t>
            </w:r>
            <w:r w:rsidRPr="00FB7B47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val="en-US" w:eastAsia="ja-JP"/>
              </w:rPr>
              <w:fldChar w:fldCharType="begin"/>
            </w:r>
            <w:r w:rsidRPr="00FB7B4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8"/>
                <w:szCs w:val="18"/>
                <w:lang w:val="en-US" w:eastAsia="ja-JP"/>
              </w:rPr>
              <w:instrText xml:space="preserve"> REF _Ref134102180 \h  \* MERGEFORMAT </w:instrText>
            </w:r>
            <w:r w:rsidRPr="00FB7B47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val="en-US" w:eastAsia="ja-JP"/>
              </w:rPr>
            </w:r>
            <w:r w:rsidRPr="00FB7B47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val="en-US" w:eastAsia="ja-JP"/>
              </w:rPr>
              <w:fldChar w:fldCharType="separate"/>
            </w:r>
            <w:r w:rsidRPr="00FB7B47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Appendix E: Allowed </w:t>
            </w:r>
            <w:proofErr w:type="spellStart"/>
            <w:r w:rsidRPr="00FB7B47">
              <w:rPr>
                <w:b/>
                <w:bCs/>
                <w:i/>
                <w:iCs/>
                <w:sz w:val="18"/>
                <w:szCs w:val="18"/>
                <w:lang w:val="en-US"/>
              </w:rPr>
              <w:t>streetType</w:t>
            </w:r>
            <w:proofErr w:type="spellEnd"/>
            <w:r w:rsidRPr="00FB7B47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values in France</w:t>
            </w:r>
            <w:r w:rsidRPr="00FB7B47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val="en-US" w:eastAsia="ja-JP"/>
              </w:rPr>
              <w:fldChar w:fldCharType="end"/>
            </w:r>
          </w:p>
        </w:tc>
      </w:tr>
      <w:tr w:rsidR="001560BE" w:rsidRPr="00F36BEC" w14:paraId="34ADE30A" w14:textId="77777777" w:rsidTr="009A7F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7"/>
        </w:trPr>
        <w:tc>
          <w:tcPr>
            <w:tcW w:w="1417" w:type="dxa"/>
            <w:shd w:val="clear" w:color="auto" w:fill="DEB6FF" w:themeFill="accent4" w:themeFillTint="33"/>
            <w:noWrap/>
            <w:vAlign w:val="center"/>
          </w:tcPr>
          <w:p w14:paraId="6D71AAC0" w14:textId="6FFEB306" w:rsidR="001560BE" w:rsidRPr="00B72096" w:rsidRDefault="001560BE" w:rsidP="001560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B7209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currentOperator</w:t>
            </w:r>
          </w:p>
        </w:tc>
        <w:tc>
          <w:tcPr>
            <w:tcW w:w="1530" w:type="dxa"/>
            <w:shd w:val="clear" w:color="auto" w:fill="DEB6FF" w:themeFill="accent4" w:themeFillTint="33"/>
            <w:vAlign w:val="center"/>
          </w:tcPr>
          <w:p w14:paraId="30BDC0EF" w14:textId="77777777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Existing field</w:t>
            </w:r>
          </w:p>
          <w:p w14:paraId="3CB08974" w14:textId="67EF9A63" w:rsidR="001560BE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 xml:space="preserve">Applicable for </w:t>
            </w:r>
            <w:r w:rsidR="00FB7B4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P</w:t>
            </w: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ort-</w:t>
            </w:r>
            <w:r w:rsidR="00FB7B4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I</w:t>
            </w: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n only</w:t>
            </w:r>
          </w:p>
        </w:tc>
        <w:tc>
          <w:tcPr>
            <w:tcW w:w="990" w:type="dxa"/>
            <w:shd w:val="clear" w:color="auto" w:fill="DEB6FF" w:themeFill="accent4" w:themeFillTint="33"/>
            <w:noWrap/>
            <w:vAlign w:val="center"/>
          </w:tcPr>
          <w:p w14:paraId="5B95EACD" w14:textId="32FA6E68" w:rsidR="001560BE" w:rsidRPr="00F36BEC" w:rsidRDefault="001560BE" w:rsidP="001560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b/>
                <w:color w:val="00A59B" w:themeColor="accent2"/>
                <w:sz w:val="18"/>
                <w:szCs w:val="18"/>
                <w:lang w:val="en-US" w:eastAsia="ja-JP"/>
              </w:rPr>
              <w:t>Update</w:t>
            </w:r>
          </w:p>
        </w:tc>
        <w:tc>
          <w:tcPr>
            <w:tcW w:w="900" w:type="dxa"/>
            <w:shd w:val="clear" w:color="auto" w:fill="DEB6FF" w:themeFill="accent4" w:themeFillTint="33"/>
            <w:noWrap/>
            <w:vAlign w:val="center"/>
          </w:tcPr>
          <w:p w14:paraId="215D9523" w14:textId="1A13A34A" w:rsidR="001560BE" w:rsidRPr="00F36BEC" w:rsidRDefault="001560BE" w:rsidP="001560B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shd w:val="clear" w:color="auto" w:fill="DEB6FF" w:themeFill="accent4" w:themeFillTint="33"/>
            <w:noWrap/>
            <w:vAlign w:val="center"/>
          </w:tcPr>
          <w:p w14:paraId="1E2F3150" w14:textId="012F83F2" w:rsidR="001560BE" w:rsidRPr="00F36BEC" w:rsidRDefault="001560BE" w:rsidP="001560B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≤ 20</w:t>
            </w:r>
          </w:p>
        </w:tc>
        <w:tc>
          <w:tcPr>
            <w:tcW w:w="990" w:type="dxa"/>
            <w:shd w:val="clear" w:color="auto" w:fill="DEB6FF" w:themeFill="accent4" w:themeFillTint="33"/>
            <w:noWrap/>
            <w:vAlign w:val="center"/>
          </w:tcPr>
          <w:p w14:paraId="13839C7D" w14:textId="12238516" w:rsidR="001560BE" w:rsidRPr="00F36BEC" w:rsidRDefault="001560BE" w:rsidP="001560B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shd w:val="clear" w:color="auto" w:fill="DEB6FF" w:themeFill="accent4" w:themeFillTint="33"/>
            <w:noWrap/>
            <w:vAlign w:val="center"/>
          </w:tcPr>
          <w:p w14:paraId="3B171365" w14:textId="155CA1B4" w:rsidR="001560BE" w:rsidRPr="00F36BEC" w:rsidRDefault="00AF3358" w:rsidP="001560B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AF335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LOV with length of &lt; 60</w:t>
            </w:r>
          </w:p>
        </w:tc>
        <w:tc>
          <w:tcPr>
            <w:tcW w:w="1710" w:type="dxa"/>
            <w:shd w:val="clear" w:color="auto" w:fill="DEB6FF" w:themeFill="accent4" w:themeFillTint="33"/>
            <w:noWrap/>
            <w:vAlign w:val="center"/>
          </w:tcPr>
          <w:p w14:paraId="7F4FD511" w14:textId="3C55B6C9" w:rsidR="001560BE" w:rsidRPr="00F36BEC" w:rsidRDefault="001560BE" w:rsidP="001560B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 xml:space="preserve">Values can be selected from allowed operator list present in </w:t>
            </w:r>
            <w:r w:rsidR="00CB2FC3" w:rsidRPr="00B928C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highlight w:val="yellow"/>
                <w:lang w:val="en-US" w:eastAsia="ja-JP"/>
              </w:rPr>
              <w:fldChar w:fldCharType="begin"/>
            </w:r>
            <w:r w:rsidR="00CB2FC3" w:rsidRPr="00B928CA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8"/>
                <w:szCs w:val="18"/>
                <w:lang w:val="en-US" w:eastAsia="ja-JP"/>
              </w:rPr>
              <w:instrText xml:space="preserve"> REF _Ref130304476 \h </w:instrText>
            </w:r>
            <w:r w:rsidR="00CB2FC3" w:rsidRPr="00B928CA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8"/>
                <w:szCs w:val="18"/>
                <w:highlight w:val="yellow"/>
                <w:lang w:val="en-US" w:eastAsia="ja-JP"/>
              </w:rPr>
              <w:instrText xml:space="preserve"> \* MERGEFORMAT </w:instrText>
            </w:r>
            <w:r w:rsidR="00CB2FC3" w:rsidRPr="00B928C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highlight w:val="yellow"/>
                <w:lang w:val="en-US" w:eastAsia="ja-JP"/>
              </w:rPr>
            </w:r>
            <w:r w:rsidR="00CB2FC3" w:rsidRPr="00B928C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highlight w:val="yellow"/>
                <w:lang w:val="en-US" w:eastAsia="ja-JP"/>
              </w:rPr>
              <w:fldChar w:fldCharType="separate"/>
            </w:r>
            <w:r w:rsidR="00CB2FC3" w:rsidRPr="00B928CA">
              <w:rPr>
                <w:b/>
                <w:bCs/>
                <w:i/>
                <w:iCs/>
                <w:sz w:val="18"/>
                <w:szCs w:val="18"/>
                <w:lang w:val="en-US"/>
              </w:rPr>
              <w:t>Appendix C: Allowed operator values in France</w:t>
            </w:r>
            <w:r w:rsidR="00CB2FC3" w:rsidRPr="00B928CA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highlight w:val="yellow"/>
                <w:lang w:val="en-US" w:eastAsia="ja-JP"/>
              </w:rPr>
              <w:fldChar w:fldCharType="end"/>
            </w:r>
          </w:p>
        </w:tc>
      </w:tr>
      <w:tr w:rsidR="00FB7B47" w:rsidRPr="00F36BEC" w14:paraId="56FBD478" w14:textId="77777777" w:rsidTr="009A7F72">
        <w:trPr>
          <w:trHeight w:val="977"/>
        </w:trPr>
        <w:tc>
          <w:tcPr>
            <w:tcW w:w="1417" w:type="dxa"/>
            <w:noWrap/>
            <w:vAlign w:val="center"/>
          </w:tcPr>
          <w:p w14:paraId="70F6BACF" w14:textId="76D9E2C3" w:rsidR="00FB7B47" w:rsidRPr="00B72096" w:rsidRDefault="00FB7B47" w:rsidP="00B5198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9A7F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companyRegistrationNumber (SIRET)</w:t>
            </w:r>
          </w:p>
        </w:tc>
        <w:tc>
          <w:tcPr>
            <w:tcW w:w="1530" w:type="dxa"/>
            <w:vAlign w:val="center"/>
          </w:tcPr>
          <w:p w14:paraId="1592E272" w14:textId="77777777" w:rsidR="00FB7B47" w:rsidRPr="009A7F72" w:rsidRDefault="00FB7B47" w:rsidP="00B519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9A7F72">
              <w:rPr>
                <w:rFonts w:eastAsia="Times New Roman" w:cstheme="minorHAnsi"/>
                <w:sz w:val="18"/>
                <w:szCs w:val="18"/>
                <w:lang w:val="en-US" w:eastAsia="ja-JP"/>
              </w:rPr>
              <w:t>Existing field</w:t>
            </w:r>
          </w:p>
          <w:p w14:paraId="446993BB" w14:textId="63AA1499" w:rsidR="00FB7B47" w:rsidRPr="009A7F72" w:rsidRDefault="00FB7B47" w:rsidP="00B519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9A7F72">
              <w:rPr>
                <w:rFonts w:eastAsia="Times New Roman" w:cstheme="minorHAnsi"/>
                <w:sz w:val="18"/>
                <w:szCs w:val="18"/>
                <w:lang w:val="en-US" w:eastAsia="ja-JP"/>
              </w:rPr>
              <w:t>Applicable for Port-In only</w:t>
            </w:r>
          </w:p>
        </w:tc>
        <w:tc>
          <w:tcPr>
            <w:tcW w:w="990" w:type="dxa"/>
            <w:noWrap/>
            <w:vAlign w:val="center"/>
          </w:tcPr>
          <w:p w14:paraId="21554294" w14:textId="53EB535E" w:rsidR="00FB7B47" w:rsidRPr="009A7F72" w:rsidRDefault="0098733C" w:rsidP="00B51983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ja-JP"/>
              </w:rPr>
            </w:pPr>
            <w:r w:rsidRPr="0098733C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ja-JP"/>
              </w:rPr>
              <w:t>No change</w:t>
            </w:r>
          </w:p>
        </w:tc>
        <w:tc>
          <w:tcPr>
            <w:tcW w:w="900" w:type="dxa"/>
            <w:noWrap/>
            <w:vAlign w:val="center"/>
          </w:tcPr>
          <w:p w14:paraId="5EE7F2D8" w14:textId="43E2A87E" w:rsidR="00FB7B47" w:rsidRPr="009A7F72" w:rsidRDefault="00FB7B47" w:rsidP="00B519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9A7F72">
              <w:rPr>
                <w:rFonts w:eastAsia="Times New Roman" w:cstheme="minorHAnsi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noWrap/>
            <w:vAlign w:val="center"/>
          </w:tcPr>
          <w:p w14:paraId="035C2276" w14:textId="15E0AA81" w:rsidR="00FB7B47" w:rsidRPr="009A7F72" w:rsidRDefault="00FB7B47" w:rsidP="00B519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9A7F72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L </w:t>
            </w:r>
            <w:r w:rsidRPr="009A7F72"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  <w:t>≤ 17</w:t>
            </w:r>
          </w:p>
        </w:tc>
        <w:tc>
          <w:tcPr>
            <w:tcW w:w="990" w:type="dxa"/>
            <w:noWrap/>
            <w:vAlign w:val="center"/>
          </w:tcPr>
          <w:p w14:paraId="00A2C21E" w14:textId="66F9CA30" w:rsidR="00FB7B47" w:rsidRPr="00F36BEC" w:rsidRDefault="00FB7B47" w:rsidP="00B5198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7EFDA3AE" w14:textId="17CE7D8A" w:rsidR="00FB7B47" w:rsidRPr="00F36BEC" w:rsidRDefault="00FB7B47" w:rsidP="00B5198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1710" w:type="dxa"/>
            <w:noWrap/>
            <w:vAlign w:val="center"/>
          </w:tcPr>
          <w:p w14:paraId="637D3F8C" w14:textId="13B0CA5E" w:rsidR="00FB7B47" w:rsidRPr="00F36BEC" w:rsidRDefault="00FB7B47" w:rsidP="00B5198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</w:p>
        </w:tc>
      </w:tr>
      <w:tr w:rsidR="00F36BEC" w:rsidRPr="00F36BEC" w14:paraId="60D494B4" w14:textId="77777777" w:rsidTr="009A7F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7"/>
        </w:trPr>
        <w:tc>
          <w:tcPr>
            <w:tcW w:w="1417" w:type="dxa"/>
            <w:noWrap/>
            <w:vAlign w:val="center"/>
          </w:tcPr>
          <w:p w14:paraId="4B3C5542" w14:textId="0077DF0E" w:rsidR="00B51983" w:rsidRPr="00B72096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B7209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lastRenderedPageBreak/>
              <w:t>mainBillingNumber</w:t>
            </w:r>
          </w:p>
        </w:tc>
        <w:tc>
          <w:tcPr>
            <w:tcW w:w="1530" w:type="dxa"/>
            <w:vAlign w:val="center"/>
          </w:tcPr>
          <w:p w14:paraId="7CAA6C76" w14:textId="77777777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Existing field</w:t>
            </w:r>
          </w:p>
          <w:p w14:paraId="649FB4D8" w14:textId="3B3FB622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Applicable for port-in only</w:t>
            </w:r>
          </w:p>
        </w:tc>
        <w:tc>
          <w:tcPr>
            <w:tcW w:w="990" w:type="dxa"/>
            <w:noWrap/>
            <w:vAlign w:val="center"/>
          </w:tcPr>
          <w:p w14:paraId="5DE9A393" w14:textId="40A6D82E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ja-JP"/>
              </w:rPr>
              <w:t>No Change</w:t>
            </w:r>
          </w:p>
        </w:tc>
        <w:tc>
          <w:tcPr>
            <w:tcW w:w="900" w:type="dxa"/>
            <w:noWrap/>
            <w:vAlign w:val="center"/>
          </w:tcPr>
          <w:p w14:paraId="673527D3" w14:textId="34B2E638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noWrap/>
            <w:vAlign w:val="center"/>
          </w:tcPr>
          <w:p w14:paraId="7D45B94B" w14:textId="7D061576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6≤ L ≤20</w:t>
            </w:r>
          </w:p>
        </w:tc>
        <w:tc>
          <w:tcPr>
            <w:tcW w:w="990" w:type="dxa"/>
            <w:noWrap/>
            <w:vAlign w:val="center"/>
          </w:tcPr>
          <w:p w14:paraId="76E264CF" w14:textId="0FF96262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66424F0F" w14:textId="6D3FF475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1710" w:type="dxa"/>
            <w:noWrap/>
            <w:vAlign w:val="center"/>
          </w:tcPr>
          <w:p w14:paraId="18DFE804" w14:textId="77777777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</w:p>
        </w:tc>
      </w:tr>
      <w:tr w:rsidR="00B51983" w:rsidRPr="00F36BEC" w14:paraId="51ECFEDD" w14:textId="77777777" w:rsidTr="009A7F72">
        <w:trPr>
          <w:trHeight w:val="977"/>
        </w:trPr>
        <w:tc>
          <w:tcPr>
            <w:tcW w:w="1417" w:type="dxa"/>
            <w:shd w:val="clear" w:color="auto" w:fill="DEB6FF" w:themeFill="accent4" w:themeFillTint="33"/>
            <w:noWrap/>
            <w:vAlign w:val="center"/>
          </w:tcPr>
          <w:p w14:paraId="52C36CC5" w14:textId="6E338DCC" w:rsidR="00B51983" w:rsidRPr="00B72096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B7209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singleLine</w:t>
            </w:r>
          </w:p>
        </w:tc>
        <w:tc>
          <w:tcPr>
            <w:tcW w:w="1530" w:type="dxa"/>
            <w:shd w:val="clear" w:color="auto" w:fill="DEB6FF" w:themeFill="accent4" w:themeFillTint="33"/>
            <w:vAlign w:val="center"/>
          </w:tcPr>
          <w:p w14:paraId="49D4C455" w14:textId="77777777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Existing field</w:t>
            </w:r>
          </w:p>
          <w:p w14:paraId="5E3DB97A" w14:textId="77777777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Applicable for port-in only</w:t>
            </w:r>
          </w:p>
          <w:p w14:paraId="2DA5EE1D" w14:textId="77777777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Allowed value=</w:t>
            </w:r>
          </w:p>
          <w:p w14:paraId="2E30AF0A" w14:textId="49AE2E3E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‘S’</w:t>
            </w:r>
          </w:p>
        </w:tc>
        <w:tc>
          <w:tcPr>
            <w:tcW w:w="990" w:type="dxa"/>
            <w:shd w:val="clear" w:color="auto" w:fill="DEB6FF" w:themeFill="accent4" w:themeFillTint="33"/>
            <w:noWrap/>
            <w:vAlign w:val="center"/>
          </w:tcPr>
          <w:p w14:paraId="1CB7D492" w14:textId="41BFE150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ja-JP"/>
              </w:rPr>
              <w:t>No Change</w:t>
            </w:r>
          </w:p>
        </w:tc>
        <w:tc>
          <w:tcPr>
            <w:tcW w:w="900" w:type="dxa"/>
            <w:shd w:val="clear" w:color="auto" w:fill="DEB6FF" w:themeFill="accent4" w:themeFillTint="33"/>
            <w:noWrap/>
            <w:vAlign w:val="center"/>
          </w:tcPr>
          <w:p w14:paraId="5362B8E2" w14:textId="54799FAA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90" w:type="dxa"/>
            <w:shd w:val="clear" w:color="auto" w:fill="DEB6FF" w:themeFill="accent4" w:themeFillTint="33"/>
            <w:noWrap/>
            <w:vAlign w:val="center"/>
          </w:tcPr>
          <w:p w14:paraId="0D5B99C2" w14:textId="6A644899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= 1</w:t>
            </w:r>
          </w:p>
        </w:tc>
        <w:tc>
          <w:tcPr>
            <w:tcW w:w="990" w:type="dxa"/>
            <w:shd w:val="clear" w:color="auto" w:fill="DEB6FF" w:themeFill="accent4" w:themeFillTint="33"/>
            <w:noWrap/>
            <w:vAlign w:val="center"/>
          </w:tcPr>
          <w:p w14:paraId="0E267149" w14:textId="499228CF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shd w:val="clear" w:color="auto" w:fill="DEB6FF" w:themeFill="accent4" w:themeFillTint="33"/>
            <w:noWrap/>
            <w:vAlign w:val="center"/>
          </w:tcPr>
          <w:p w14:paraId="73D4ADC5" w14:textId="50904FEA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1710" w:type="dxa"/>
            <w:shd w:val="clear" w:color="auto" w:fill="DEB6FF" w:themeFill="accent4" w:themeFillTint="33"/>
            <w:noWrap/>
            <w:vAlign w:val="center"/>
          </w:tcPr>
          <w:p w14:paraId="411B5DDF" w14:textId="77777777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</w:p>
        </w:tc>
      </w:tr>
      <w:tr w:rsidR="00B51983" w:rsidRPr="00F36BEC" w14:paraId="3852572F" w14:textId="77777777" w:rsidTr="009A7F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7"/>
        </w:trPr>
        <w:tc>
          <w:tcPr>
            <w:tcW w:w="1417" w:type="dxa"/>
            <w:noWrap/>
            <w:vAlign w:val="center"/>
          </w:tcPr>
          <w:p w14:paraId="73655445" w14:textId="08C124DA" w:rsidR="00B51983" w:rsidRPr="00B72096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B7209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multiLine</w:t>
            </w:r>
          </w:p>
        </w:tc>
        <w:tc>
          <w:tcPr>
            <w:tcW w:w="1530" w:type="dxa"/>
            <w:vAlign w:val="center"/>
          </w:tcPr>
          <w:p w14:paraId="195B7CB9" w14:textId="77777777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Existing field</w:t>
            </w:r>
          </w:p>
          <w:p w14:paraId="0EE62403" w14:textId="77777777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Applicable for port-in only</w:t>
            </w:r>
          </w:p>
          <w:p w14:paraId="2E004668" w14:textId="77777777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Allowed value=</w:t>
            </w:r>
          </w:p>
          <w:p w14:paraId="115EC7B7" w14:textId="048C2879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‘M’</w:t>
            </w:r>
          </w:p>
        </w:tc>
        <w:tc>
          <w:tcPr>
            <w:tcW w:w="990" w:type="dxa"/>
            <w:noWrap/>
            <w:vAlign w:val="center"/>
          </w:tcPr>
          <w:p w14:paraId="7C2079A4" w14:textId="793380B7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ja-JP"/>
              </w:rPr>
              <w:t>No Change</w:t>
            </w:r>
          </w:p>
        </w:tc>
        <w:tc>
          <w:tcPr>
            <w:tcW w:w="900" w:type="dxa"/>
            <w:noWrap/>
            <w:vAlign w:val="center"/>
          </w:tcPr>
          <w:p w14:paraId="04E77155" w14:textId="6ADA93DE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O</w:t>
            </w:r>
          </w:p>
        </w:tc>
        <w:tc>
          <w:tcPr>
            <w:tcW w:w="990" w:type="dxa"/>
            <w:noWrap/>
            <w:vAlign w:val="center"/>
          </w:tcPr>
          <w:p w14:paraId="3DF37AF5" w14:textId="362F94DC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=1</w:t>
            </w:r>
          </w:p>
        </w:tc>
        <w:tc>
          <w:tcPr>
            <w:tcW w:w="990" w:type="dxa"/>
            <w:noWrap/>
            <w:vAlign w:val="center"/>
          </w:tcPr>
          <w:p w14:paraId="40C0E1DE" w14:textId="0734743B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42A5EBD2" w14:textId="61172917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1710" w:type="dxa"/>
            <w:noWrap/>
            <w:vAlign w:val="center"/>
          </w:tcPr>
          <w:p w14:paraId="7254BFE3" w14:textId="77777777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</w:p>
        </w:tc>
      </w:tr>
      <w:tr w:rsidR="00B51983" w:rsidRPr="00F36BEC" w14:paraId="331C96A2" w14:textId="77777777" w:rsidTr="009A7F72">
        <w:trPr>
          <w:trHeight w:val="977"/>
        </w:trPr>
        <w:tc>
          <w:tcPr>
            <w:tcW w:w="1417" w:type="dxa"/>
            <w:shd w:val="clear" w:color="auto" w:fill="DEB6FF" w:themeFill="accent4" w:themeFillTint="33"/>
            <w:noWrap/>
            <w:vAlign w:val="center"/>
          </w:tcPr>
          <w:p w14:paraId="2AFAA862" w14:textId="739D7D02" w:rsidR="00B51983" w:rsidRPr="00B72096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proofErr w:type="spellStart"/>
            <w:r w:rsidRPr="00B7209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portInDate</w:t>
            </w:r>
            <w:proofErr w:type="spellEnd"/>
          </w:p>
        </w:tc>
        <w:tc>
          <w:tcPr>
            <w:tcW w:w="1530" w:type="dxa"/>
            <w:shd w:val="clear" w:color="auto" w:fill="DEB6FF" w:themeFill="accent4" w:themeFillTint="33"/>
            <w:vAlign w:val="center"/>
          </w:tcPr>
          <w:p w14:paraId="4B119252" w14:textId="77777777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Existing field</w:t>
            </w:r>
          </w:p>
          <w:p w14:paraId="6D1A702C" w14:textId="7C273950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Applicable for port-in only</w:t>
            </w:r>
          </w:p>
        </w:tc>
        <w:tc>
          <w:tcPr>
            <w:tcW w:w="990" w:type="dxa"/>
            <w:shd w:val="clear" w:color="auto" w:fill="DEB6FF" w:themeFill="accent4" w:themeFillTint="33"/>
            <w:noWrap/>
            <w:vAlign w:val="center"/>
          </w:tcPr>
          <w:p w14:paraId="2A4E2725" w14:textId="47DDF7B2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ja-JP"/>
              </w:rPr>
              <w:t>No Change</w:t>
            </w:r>
          </w:p>
        </w:tc>
        <w:tc>
          <w:tcPr>
            <w:tcW w:w="900" w:type="dxa"/>
            <w:shd w:val="clear" w:color="auto" w:fill="DEB6FF" w:themeFill="accent4" w:themeFillTint="33"/>
            <w:noWrap/>
            <w:vAlign w:val="center"/>
          </w:tcPr>
          <w:p w14:paraId="1340844C" w14:textId="680100A1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shd w:val="clear" w:color="auto" w:fill="DEB6FF" w:themeFill="accent4" w:themeFillTint="33"/>
            <w:noWrap/>
            <w:vAlign w:val="center"/>
          </w:tcPr>
          <w:p w14:paraId="2D200086" w14:textId="5670AE4D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≤ 10</w:t>
            </w:r>
          </w:p>
        </w:tc>
        <w:tc>
          <w:tcPr>
            <w:tcW w:w="990" w:type="dxa"/>
            <w:shd w:val="clear" w:color="auto" w:fill="DEB6FF" w:themeFill="accent4" w:themeFillTint="33"/>
            <w:noWrap/>
            <w:vAlign w:val="center"/>
          </w:tcPr>
          <w:p w14:paraId="3FC0CEE6" w14:textId="025BA58C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shd w:val="clear" w:color="auto" w:fill="DEB6FF" w:themeFill="accent4" w:themeFillTint="33"/>
            <w:noWrap/>
            <w:vAlign w:val="center"/>
          </w:tcPr>
          <w:p w14:paraId="62CE2C90" w14:textId="1468327D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1710" w:type="dxa"/>
            <w:shd w:val="clear" w:color="auto" w:fill="DEB6FF" w:themeFill="accent4" w:themeFillTint="33"/>
            <w:noWrap/>
            <w:vAlign w:val="center"/>
          </w:tcPr>
          <w:p w14:paraId="1A907671" w14:textId="77777777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</w:p>
        </w:tc>
      </w:tr>
      <w:tr w:rsidR="00B51983" w:rsidRPr="00F36BEC" w14:paraId="2E783B38" w14:textId="77777777" w:rsidTr="009A7F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7"/>
        </w:trPr>
        <w:tc>
          <w:tcPr>
            <w:tcW w:w="1417" w:type="dxa"/>
            <w:noWrap/>
            <w:vAlign w:val="center"/>
          </w:tcPr>
          <w:p w14:paraId="5EFB3A81" w14:textId="51CD1CF7" w:rsidR="00B51983" w:rsidRPr="00B72096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B7209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portInWindow</w:t>
            </w:r>
          </w:p>
        </w:tc>
        <w:tc>
          <w:tcPr>
            <w:tcW w:w="1530" w:type="dxa"/>
            <w:vAlign w:val="center"/>
          </w:tcPr>
          <w:p w14:paraId="204EC461" w14:textId="77777777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Existing field</w:t>
            </w:r>
          </w:p>
          <w:p w14:paraId="67005B99" w14:textId="08D0871F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Applicable for port-in only</w:t>
            </w:r>
          </w:p>
        </w:tc>
        <w:tc>
          <w:tcPr>
            <w:tcW w:w="990" w:type="dxa"/>
            <w:noWrap/>
            <w:vAlign w:val="center"/>
          </w:tcPr>
          <w:p w14:paraId="13C6FCA3" w14:textId="29745463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9C24FF" w:themeColor="accent4" w:themeTint="99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ja-JP"/>
              </w:rPr>
              <w:t>No Change</w:t>
            </w:r>
          </w:p>
        </w:tc>
        <w:tc>
          <w:tcPr>
            <w:tcW w:w="900" w:type="dxa"/>
            <w:noWrap/>
            <w:vAlign w:val="center"/>
          </w:tcPr>
          <w:p w14:paraId="53D6BCF3" w14:textId="32E83066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M</w:t>
            </w:r>
          </w:p>
        </w:tc>
        <w:tc>
          <w:tcPr>
            <w:tcW w:w="990" w:type="dxa"/>
            <w:noWrap/>
            <w:vAlign w:val="center"/>
          </w:tcPr>
          <w:p w14:paraId="701B97E8" w14:textId="76B083CE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 ≤ 9</w:t>
            </w:r>
          </w:p>
        </w:tc>
        <w:tc>
          <w:tcPr>
            <w:tcW w:w="990" w:type="dxa"/>
            <w:noWrap/>
            <w:vAlign w:val="center"/>
          </w:tcPr>
          <w:p w14:paraId="6D9F931E" w14:textId="7C659BCE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990" w:type="dxa"/>
            <w:noWrap/>
            <w:vAlign w:val="center"/>
          </w:tcPr>
          <w:p w14:paraId="1DDBDF36" w14:textId="10EAA27C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1710" w:type="dxa"/>
            <w:noWrap/>
            <w:vAlign w:val="center"/>
          </w:tcPr>
          <w:p w14:paraId="135CC9A2" w14:textId="77777777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LOV defined for FR</w:t>
            </w:r>
          </w:p>
          <w:p w14:paraId="40224C13" w14:textId="77777777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0900-1200</w:t>
            </w:r>
          </w:p>
          <w:p w14:paraId="170ED118" w14:textId="7ECD4A8B" w:rsidR="00B51983" w:rsidRPr="00F36BEC" w:rsidRDefault="00B51983" w:rsidP="00B51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</w:pPr>
            <w:r w:rsidRPr="00F36B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ja-JP"/>
              </w:rPr>
              <w:t>1400-1700</w:t>
            </w:r>
          </w:p>
        </w:tc>
      </w:tr>
      <w:tr w:rsidR="00B51983" w:rsidRPr="00F36BEC" w14:paraId="2A1A2FE9" w14:textId="77777777" w:rsidTr="0050477F">
        <w:trPr>
          <w:trHeight w:val="349"/>
        </w:trPr>
        <w:tc>
          <w:tcPr>
            <w:tcW w:w="9517" w:type="dxa"/>
            <w:gridSpan w:val="8"/>
            <w:shd w:val="clear" w:color="auto" w:fill="9C24FF" w:themeFill="accent4" w:themeFillTint="99"/>
            <w:noWrap/>
            <w:vAlign w:val="center"/>
          </w:tcPr>
          <w:p w14:paraId="0CC2D962" w14:textId="387153E0" w:rsidR="00B51983" w:rsidRPr="00F36BEC" w:rsidRDefault="00B51983" w:rsidP="007446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en-US" w:eastAsia="ja-JP"/>
              </w:rPr>
            </w:pPr>
            <w:r w:rsidRPr="0074465F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en-US" w:eastAsia="ja-JP"/>
              </w:rPr>
              <w:t>Directory Service Update Details (Optional)</w:t>
            </w:r>
          </w:p>
        </w:tc>
      </w:tr>
      <w:tr w:rsidR="00B928CA" w:rsidRPr="00F36BEC" w14:paraId="6B702AD1" w14:textId="77777777" w:rsidTr="009A7F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9"/>
        </w:trPr>
        <w:tc>
          <w:tcPr>
            <w:tcW w:w="9517" w:type="dxa"/>
            <w:gridSpan w:val="8"/>
            <w:vAlign w:val="center"/>
          </w:tcPr>
          <w:p w14:paraId="476E35A5" w14:textId="50A3F468" w:rsidR="00B928CA" w:rsidRPr="009A7F72" w:rsidRDefault="00B928CA" w:rsidP="008738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99FF" w:themeColor="accent3"/>
                <w:sz w:val="18"/>
                <w:szCs w:val="18"/>
                <w:lang w:val="en-US" w:eastAsia="ja-JP"/>
              </w:rPr>
            </w:pPr>
            <w:r w:rsidRPr="009A7F72">
              <w:rPr>
                <w:rFonts w:asciiTheme="minorHAnsi" w:eastAsia="Times New Roman" w:hAnsiTheme="minorHAnsi" w:cstheme="minorHAnsi"/>
                <w:b/>
                <w:bCs/>
                <w:color w:val="0099FF" w:themeColor="accent3"/>
                <w:sz w:val="18"/>
                <w:szCs w:val="18"/>
                <w:lang w:val="en-US" w:eastAsia="ja-JP"/>
              </w:rPr>
              <w:t>Node not required as the part of number Activation, Port-In and Address Update orders.</w:t>
            </w:r>
          </w:p>
          <w:p w14:paraId="329A7B12" w14:textId="6E4A702A" w:rsidR="00B928CA" w:rsidRPr="00B928CA" w:rsidRDefault="00B928CA" w:rsidP="008738D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EF476F" w:themeColor="accent6"/>
                <w:sz w:val="18"/>
                <w:szCs w:val="18"/>
                <w:lang w:val="en-US" w:eastAsia="ja-JP"/>
              </w:rPr>
            </w:pPr>
            <w:r w:rsidRPr="009A7F72">
              <w:rPr>
                <w:rFonts w:asciiTheme="minorHAnsi" w:eastAsia="Times New Roman" w:hAnsiTheme="minorHAnsi" w:cstheme="minorHAnsi"/>
                <w:b/>
                <w:bCs/>
                <w:color w:val="0099FF" w:themeColor="accent3"/>
                <w:sz w:val="18"/>
                <w:szCs w:val="18"/>
                <w:lang w:val="en-US" w:eastAsia="ja-JP"/>
              </w:rPr>
              <w:t>If customer passes this node, error will be thrown from Colt’s end</w:t>
            </w:r>
            <w:r w:rsidR="00FB7B47" w:rsidRPr="009A7F72">
              <w:rPr>
                <w:rFonts w:asciiTheme="minorHAnsi" w:eastAsia="Times New Roman" w:hAnsiTheme="minorHAnsi" w:cstheme="minorHAnsi"/>
                <w:b/>
                <w:bCs/>
                <w:color w:val="0099FF" w:themeColor="accent3"/>
                <w:sz w:val="18"/>
                <w:szCs w:val="18"/>
                <w:lang w:val="en-US" w:eastAsia="ja-JP"/>
              </w:rPr>
              <w:t>.</w:t>
            </w:r>
          </w:p>
        </w:tc>
      </w:tr>
      <w:bookmarkEnd w:id="1"/>
    </w:tbl>
    <w:p w14:paraId="3A08D673" w14:textId="77777777" w:rsidR="00C80FEB" w:rsidRDefault="00C80FEB">
      <w:pPr>
        <w:spacing w:after="200" w:line="276" w:lineRule="auto"/>
        <w:rPr>
          <w:lang w:val="en-US"/>
        </w:rPr>
      </w:pPr>
    </w:p>
    <w:p w14:paraId="66DEE5F1" w14:textId="70DADFA2" w:rsidR="00B40DD9" w:rsidRDefault="00B40DD9" w:rsidP="00B40DD9">
      <w:pPr>
        <w:pStyle w:val="Heading1"/>
        <w:spacing w:line="240" w:lineRule="auto"/>
      </w:pPr>
      <w:bookmarkStart w:id="2" w:name="_Ref100223218"/>
      <w:r>
        <w:t>Numbers on Demand (NOD) and B2B API improvements</w:t>
      </w:r>
      <w:bookmarkEnd w:id="2"/>
    </w:p>
    <w:p w14:paraId="17C24D47" w14:textId="77777777" w:rsidR="00A42F10" w:rsidRPr="00A42F10" w:rsidRDefault="00A42F10" w:rsidP="00A42F10"/>
    <w:p w14:paraId="10284158" w14:textId="40B1DE11" w:rsidR="00B40DD9" w:rsidRDefault="00B40DD9" w:rsidP="00B40DD9">
      <w:pPr>
        <w:spacing w:line="240" w:lineRule="auto"/>
      </w:pPr>
      <w:r>
        <w:t xml:space="preserve">Below are </w:t>
      </w:r>
      <w:r w:rsidR="00A42F10">
        <w:t>6</w:t>
      </w:r>
      <w:r>
        <w:t xml:space="preserve"> improvements targeted for </w:t>
      </w:r>
      <w:r w:rsidR="00263AF4">
        <w:t>release on</w:t>
      </w:r>
      <w:r w:rsidR="00CC61CF">
        <w:t xml:space="preserve"> </w:t>
      </w:r>
      <w:r w:rsidR="00CC61CF" w:rsidRPr="00CC61CF">
        <w:t>22</w:t>
      </w:r>
      <w:r w:rsidR="00CC61CF" w:rsidRPr="00CC61CF">
        <w:rPr>
          <w:vertAlign w:val="superscript"/>
        </w:rPr>
        <w:t>nd</w:t>
      </w:r>
      <w:r w:rsidR="00CC61CF" w:rsidRPr="00CC61CF">
        <w:t xml:space="preserve"> </w:t>
      </w:r>
      <w:r w:rsidR="001D39F9" w:rsidRPr="00CC61CF">
        <w:t>July</w:t>
      </w:r>
      <w:r w:rsidRPr="00CC61CF">
        <w:t xml:space="preserve"> 2023</w:t>
      </w:r>
      <w:r>
        <w:t>. Updated XSDs and API OAS specifications</w:t>
      </w:r>
      <w:r w:rsidR="00263AF4">
        <w:t xml:space="preserve"> can be found</w:t>
      </w:r>
      <w:r>
        <w:t xml:space="preserve"> in the </w:t>
      </w:r>
      <w:r w:rsidR="00BC79CA">
        <w:fldChar w:fldCharType="begin"/>
      </w:r>
      <w:r w:rsidR="00BC79CA">
        <w:instrText xml:space="preserve"> REF _Ref122697556 \h  \* MERGEFORMAT </w:instrText>
      </w:r>
      <w:r w:rsidR="00BC79CA">
        <w:fldChar w:fldCharType="separate"/>
      </w:r>
      <w:r w:rsidR="00BC79CA" w:rsidRPr="00BC79CA">
        <w:rPr>
          <w:b/>
          <w:bCs/>
          <w:lang w:val="en-US"/>
        </w:rPr>
        <w:t>Appendix A</w:t>
      </w:r>
      <w:r w:rsidR="00BC79CA" w:rsidRPr="003164E6">
        <w:rPr>
          <w:lang w:val="en-US"/>
        </w:rPr>
        <w:t>: XSD</w:t>
      </w:r>
      <w:r w:rsidR="00BC79CA">
        <w:fldChar w:fldCharType="end"/>
      </w:r>
      <w:r w:rsidR="00BC79CA">
        <w:t xml:space="preserve"> and </w:t>
      </w:r>
      <w:r w:rsidR="00BC79CA">
        <w:fldChar w:fldCharType="begin"/>
      </w:r>
      <w:r w:rsidR="00BC79CA">
        <w:instrText xml:space="preserve"> REF _Ref97829698 \h  \* MERGEFORMAT </w:instrText>
      </w:r>
      <w:r w:rsidR="00BC79CA">
        <w:fldChar w:fldCharType="separate"/>
      </w:r>
      <w:r w:rsidR="00BC79CA" w:rsidRPr="00BC79CA">
        <w:rPr>
          <w:b/>
          <w:bCs/>
          <w:lang w:val="en-US"/>
        </w:rPr>
        <w:t>Appendix B</w:t>
      </w:r>
      <w:r w:rsidR="00BC79CA" w:rsidRPr="004335DE">
        <w:rPr>
          <w:lang w:val="en-US"/>
        </w:rPr>
        <w:t xml:space="preserve">: </w:t>
      </w:r>
      <w:r w:rsidR="00BC79CA">
        <w:rPr>
          <w:lang w:val="en-US"/>
        </w:rPr>
        <w:t>API specifications</w:t>
      </w:r>
      <w:r w:rsidR="00BC79CA">
        <w:fldChar w:fldCharType="end"/>
      </w:r>
      <w:r>
        <w:t>.</w:t>
      </w:r>
    </w:p>
    <w:p w14:paraId="6DE14A56" w14:textId="77777777" w:rsidR="002143DE" w:rsidRDefault="002143DE" w:rsidP="00B40DD9">
      <w:pPr>
        <w:spacing w:line="240" w:lineRule="auto"/>
      </w:pPr>
    </w:p>
    <w:tbl>
      <w:tblPr>
        <w:tblStyle w:val="GridTable4-Accent4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1440"/>
        <w:gridCol w:w="990"/>
        <w:gridCol w:w="5547"/>
        <w:gridCol w:w="1004"/>
      </w:tblGrid>
      <w:tr w:rsidR="00B40DD9" w:rsidRPr="00A42F10" w14:paraId="7857F7BD" w14:textId="77777777" w:rsidTr="00A42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361D4FB" w14:textId="77777777" w:rsidR="00B40DD9" w:rsidRPr="00A42F10" w:rsidRDefault="00B40DD9" w:rsidP="00A42F10">
            <w:pPr>
              <w:spacing w:before="240" w:line="240" w:lineRule="auto"/>
              <w:contextualSpacing/>
              <w:rPr>
                <w:rFonts w:cstheme="minorHAnsi"/>
                <w:color w:val="FFFFFF" w:themeColor="background1"/>
                <w:sz w:val="18"/>
                <w:szCs w:val="18"/>
              </w:rPr>
            </w:pPr>
            <w:bookmarkStart w:id="3" w:name="_Hlk130303069"/>
            <w:r w:rsidRPr="00A42F10">
              <w:rPr>
                <w:rFonts w:cstheme="minorHAnsi"/>
                <w:color w:val="FFFFFF" w:themeColor="background1"/>
                <w:sz w:val="18"/>
                <w:szCs w:val="18"/>
              </w:rPr>
              <w:t>Sr no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B347939" w14:textId="77777777" w:rsidR="00B40DD9" w:rsidRPr="00A42F10" w:rsidRDefault="00B40DD9" w:rsidP="00A42F10">
            <w:pPr>
              <w:spacing w:before="24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A42F10">
              <w:rPr>
                <w:rFonts w:cstheme="minorHAnsi"/>
                <w:color w:val="FFFFFF" w:themeColor="background1"/>
                <w:sz w:val="18"/>
                <w:szCs w:val="18"/>
              </w:rPr>
              <w:t>Functionality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71B69F5" w14:textId="77777777" w:rsidR="00B40DD9" w:rsidRPr="00A42F10" w:rsidRDefault="00B40DD9" w:rsidP="00A42F10">
            <w:pPr>
              <w:spacing w:before="24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A42F10">
              <w:rPr>
                <w:rFonts w:cstheme="minorHAnsi"/>
                <w:color w:val="FFFFFF" w:themeColor="background1"/>
                <w:sz w:val="18"/>
                <w:szCs w:val="18"/>
              </w:rPr>
              <w:t>Interface</w:t>
            </w:r>
          </w:p>
        </w:tc>
        <w:tc>
          <w:tcPr>
            <w:tcW w:w="5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1BCA536" w14:textId="77777777" w:rsidR="00B40DD9" w:rsidRPr="00A42F10" w:rsidRDefault="00B40DD9" w:rsidP="00A42F10">
            <w:pPr>
              <w:spacing w:before="24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A42F10">
              <w:rPr>
                <w:rFonts w:cstheme="minorHAnsi"/>
                <w:color w:val="FFFFFF" w:themeColor="background1"/>
                <w:sz w:val="18"/>
                <w:szCs w:val="18"/>
              </w:rPr>
              <w:t>Improvement Description</w:t>
            </w:r>
          </w:p>
        </w:tc>
        <w:tc>
          <w:tcPr>
            <w:tcW w:w="10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D1ACDDA" w14:textId="77777777" w:rsidR="00B40DD9" w:rsidRPr="00A42F10" w:rsidRDefault="00B40DD9" w:rsidP="00A42F10">
            <w:pPr>
              <w:spacing w:before="24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A42F10">
              <w:rPr>
                <w:rFonts w:cstheme="minorHAnsi"/>
                <w:color w:val="FFFFFF" w:themeColor="background1"/>
                <w:sz w:val="18"/>
                <w:szCs w:val="18"/>
              </w:rPr>
              <w:t>Country Scope</w:t>
            </w:r>
          </w:p>
        </w:tc>
      </w:tr>
      <w:tr w:rsidR="00683F2E" w:rsidRPr="00A42F10" w14:paraId="1297A61B" w14:textId="77777777" w:rsidTr="00A42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Align w:val="center"/>
          </w:tcPr>
          <w:p w14:paraId="1613EBDC" w14:textId="507FB690" w:rsidR="00683F2E" w:rsidRPr="00A42F10" w:rsidRDefault="00683F2E" w:rsidP="00A42F10">
            <w:pPr>
              <w:spacing w:before="240" w:after="20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A42F10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1</w:t>
            </w:r>
          </w:p>
        </w:tc>
        <w:tc>
          <w:tcPr>
            <w:tcW w:w="1440" w:type="dxa"/>
            <w:vAlign w:val="center"/>
          </w:tcPr>
          <w:p w14:paraId="154C1B7C" w14:textId="08BC5C71" w:rsidR="00683F2E" w:rsidRPr="00B72096" w:rsidRDefault="000F176C" w:rsidP="00A42F10">
            <w:pPr>
              <w:spacing w:before="240" w:after="2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B7209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Port-In</w:t>
            </w:r>
            <w:r w:rsidR="00683F2E" w:rsidRPr="00B7209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23C71F3E" w14:textId="70F456B4" w:rsidR="00683F2E" w:rsidRPr="00A42F10" w:rsidRDefault="00683F2E" w:rsidP="00A42F10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sv-SE" w:eastAsia="ja-JP"/>
              </w:rPr>
            </w:pPr>
            <w:r w:rsidRPr="00A42F10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All</w:t>
            </w:r>
          </w:p>
        </w:tc>
        <w:tc>
          <w:tcPr>
            <w:tcW w:w="5547" w:type="dxa"/>
            <w:vAlign w:val="center"/>
          </w:tcPr>
          <w:p w14:paraId="68AF1D71" w14:textId="40C92CA0" w:rsidR="00683F2E" w:rsidRPr="00A42F10" w:rsidRDefault="00683F2E" w:rsidP="00A42F1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42F10">
              <w:rPr>
                <w:rFonts w:cstheme="minorHAnsi"/>
                <w:sz w:val="18"/>
                <w:szCs w:val="18"/>
              </w:rPr>
              <w:t>Today when a port is delayed and transaction is in ‘Firm order commitment’ or ‘Porting initiated’, then the transaction is marked by Colt porting desk as ‘Delayed’ leading to confusi</w:t>
            </w:r>
            <w:r w:rsidR="006C047D">
              <w:rPr>
                <w:rFonts w:cstheme="minorHAnsi"/>
                <w:sz w:val="18"/>
                <w:szCs w:val="18"/>
              </w:rPr>
              <w:t>on</w:t>
            </w:r>
            <w:r w:rsidRPr="00A42F10">
              <w:rPr>
                <w:rFonts w:cstheme="minorHAnsi"/>
                <w:sz w:val="18"/>
                <w:szCs w:val="18"/>
              </w:rPr>
              <w:t xml:space="preserve"> regarding the actual porting status. </w:t>
            </w:r>
          </w:p>
          <w:p w14:paraId="2109612D" w14:textId="6077B739" w:rsidR="00683F2E" w:rsidRPr="00A42F10" w:rsidRDefault="00683F2E" w:rsidP="00A42F1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42F10">
              <w:rPr>
                <w:rFonts w:cstheme="minorHAnsi"/>
                <w:sz w:val="18"/>
                <w:szCs w:val="18"/>
              </w:rPr>
              <w:t xml:space="preserve">In this release we are introducing a new </w:t>
            </w:r>
            <w:r w:rsidR="00A078EA" w:rsidRPr="00A42F10">
              <w:rPr>
                <w:rFonts w:cstheme="minorHAnsi"/>
                <w:sz w:val="18"/>
                <w:szCs w:val="18"/>
              </w:rPr>
              <w:t>Port-In</w:t>
            </w:r>
            <w:r w:rsidRPr="00A42F10">
              <w:rPr>
                <w:rFonts w:cstheme="minorHAnsi"/>
                <w:sz w:val="18"/>
                <w:szCs w:val="18"/>
              </w:rPr>
              <w:t xml:space="preserve"> status – ‘</w:t>
            </w:r>
            <w:r w:rsidRPr="000F176C">
              <w:rPr>
                <w:rFonts w:cstheme="minorHAnsi"/>
                <w:b/>
                <w:bCs/>
                <w:sz w:val="18"/>
                <w:szCs w:val="18"/>
              </w:rPr>
              <w:t>Porting Completion Delayed</w:t>
            </w:r>
            <w:r w:rsidRPr="00A42F10">
              <w:rPr>
                <w:rFonts w:cstheme="minorHAnsi"/>
                <w:sz w:val="18"/>
                <w:szCs w:val="18"/>
              </w:rPr>
              <w:t xml:space="preserve">’. </w:t>
            </w:r>
          </w:p>
          <w:p w14:paraId="7FE1CF1D" w14:textId="77777777" w:rsidR="00683F2E" w:rsidRPr="00A42F10" w:rsidRDefault="00683F2E" w:rsidP="00A42F1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14D38E96" w14:textId="23AA2C6A" w:rsidR="00683F2E" w:rsidRPr="00A42F10" w:rsidRDefault="00683F2E" w:rsidP="00A42F1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42F10">
              <w:rPr>
                <w:rFonts w:cstheme="minorHAnsi"/>
                <w:sz w:val="18"/>
                <w:szCs w:val="18"/>
              </w:rPr>
              <w:t>When</w:t>
            </w:r>
            <w:r w:rsidR="006C047D">
              <w:rPr>
                <w:rFonts w:cstheme="minorHAnsi"/>
                <w:sz w:val="18"/>
                <w:szCs w:val="18"/>
              </w:rPr>
              <w:t xml:space="preserve"> an</w:t>
            </w:r>
            <w:r w:rsidRPr="00A42F10">
              <w:rPr>
                <w:rFonts w:cstheme="minorHAnsi"/>
                <w:sz w:val="18"/>
                <w:szCs w:val="18"/>
              </w:rPr>
              <w:t xml:space="preserve"> order is in Porting initiated status and there’s a delay from </w:t>
            </w:r>
            <w:r w:rsidR="006C047D">
              <w:rPr>
                <w:rFonts w:cstheme="minorHAnsi"/>
                <w:sz w:val="18"/>
                <w:szCs w:val="18"/>
              </w:rPr>
              <w:t xml:space="preserve">the </w:t>
            </w:r>
            <w:r w:rsidRPr="00A42F10">
              <w:rPr>
                <w:rFonts w:cstheme="minorHAnsi"/>
                <w:sz w:val="18"/>
                <w:szCs w:val="18"/>
              </w:rPr>
              <w:t>losing operator/Colt, Colt Porting Desk will update the order as ‘</w:t>
            </w:r>
            <w:r w:rsidRPr="000F176C">
              <w:rPr>
                <w:rFonts w:cstheme="minorHAnsi"/>
                <w:b/>
                <w:bCs/>
                <w:sz w:val="18"/>
                <w:szCs w:val="18"/>
              </w:rPr>
              <w:t>Porting Completion Delayed</w:t>
            </w:r>
            <w:r w:rsidRPr="00A42F10">
              <w:rPr>
                <w:rFonts w:cstheme="minorHAnsi"/>
                <w:sz w:val="18"/>
                <w:szCs w:val="18"/>
              </w:rPr>
              <w:t xml:space="preserve">’. </w:t>
            </w:r>
          </w:p>
          <w:p w14:paraId="1311DE7F" w14:textId="77777777" w:rsidR="00683F2E" w:rsidRPr="00A42F10" w:rsidRDefault="00683F2E" w:rsidP="00A42F1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2F9164FC" w14:textId="7F812B92" w:rsidR="00683F2E" w:rsidRPr="00A42F10" w:rsidRDefault="00683F2E" w:rsidP="00A42F1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42F10">
              <w:rPr>
                <w:rFonts w:cstheme="minorHAnsi"/>
                <w:sz w:val="18"/>
                <w:szCs w:val="18"/>
              </w:rPr>
              <w:t xml:space="preserve">This status means that the provisioning is completed from Colt but due to delays at </w:t>
            </w:r>
            <w:r w:rsidR="006C047D">
              <w:rPr>
                <w:rFonts w:cstheme="minorHAnsi"/>
                <w:sz w:val="18"/>
                <w:szCs w:val="18"/>
              </w:rPr>
              <w:t xml:space="preserve">the </w:t>
            </w:r>
            <w:r w:rsidRPr="00A42F10">
              <w:rPr>
                <w:rFonts w:cstheme="minorHAnsi"/>
                <w:sz w:val="18"/>
                <w:szCs w:val="18"/>
              </w:rPr>
              <w:t>losing operator’s end/technical challenges at Colt’s end, the porting transaction is yet to</w:t>
            </w:r>
            <w:r w:rsidR="000F176C">
              <w:rPr>
                <w:rFonts w:cstheme="minorHAnsi"/>
                <w:sz w:val="18"/>
                <w:szCs w:val="18"/>
              </w:rPr>
              <w:t xml:space="preserve"> be</w:t>
            </w:r>
            <w:r w:rsidRPr="00A42F10">
              <w:rPr>
                <w:rFonts w:cstheme="minorHAnsi"/>
                <w:sz w:val="18"/>
                <w:szCs w:val="18"/>
              </w:rPr>
              <w:t xml:space="preserve"> completed.</w:t>
            </w:r>
          </w:p>
          <w:p w14:paraId="77DBEFE2" w14:textId="77777777" w:rsidR="00683F2E" w:rsidRPr="00A42F10" w:rsidRDefault="00683F2E" w:rsidP="00A42F1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29065408" w14:textId="4B8EB739" w:rsidR="00683F2E" w:rsidRPr="00A42F10" w:rsidRDefault="00683F2E" w:rsidP="00A42F1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 w:rsidRPr="00A42F10">
              <w:rPr>
                <w:rFonts w:cstheme="minorHAnsi"/>
                <w:sz w:val="18"/>
                <w:szCs w:val="18"/>
              </w:rPr>
              <w:t xml:space="preserve">Customer can send ‘QuickNote’ to Colt Porting Desk when order is in Porting Completion Delayed status. </w:t>
            </w:r>
          </w:p>
        </w:tc>
        <w:tc>
          <w:tcPr>
            <w:tcW w:w="1004" w:type="dxa"/>
            <w:vAlign w:val="center"/>
          </w:tcPr>
          <w:p w14:paraId="72D28DD2" w14:textId="3D17E4F1" w:rsidR="00683F2E" w:rsidRPr="00A42F10" w:rsidRDefault="00683F2E" w:rsidP="00A42F10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42F10">
              <w:rPr>
                <w:rFonts w:cstheme="minorHAnsi"/>
                <w:sz w:val="18"/>
                <w:szCs w:val="18"/>
              </w:rPr>
              <w:t>All countries except NL</w:t>
            </w:r>
          </w:p>
        </w:tc>
      </w:tr>
      <w:tr w:rsidR="00683F2E" w:rsidRPr="00A42F10" w14:paraId="740DF8FB" w14:textId="77777777" w:rsidTr="00A42F10">
        <w:trPr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Align w:val="center"/>
          </w:tcPr>
          <w:p w14:paraId="61C7FBCE" w14:textId="76DF35EC" w:rsidR="00683F2E" w:rsidRPr="00A42F10" w:rsidRDefault="00683F2E" w:rsidP="00A42F10">
            <w:pPr>
              <w:spacing w:before="240" w:after="20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A42F10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lastRenderedPageBreak/>
              <w:t>2</w:t>
            </w:r>
          </w:p>
        </w:tc>
        <w:tc>
          <w:tcPr>
            <w:tcW w:w="1440" w:type="dxa"/>
            <w:vAlign w:val="center"/>
          </w:tcPr>
          <w:p w14:paraId="5013E846" w14:textId="064EEE76" w:rsidR="00683F2E" w:rsidRPr="00B72096" w:rsidRDefault="00683F2E" w:rsidP="00A42F10">
            <w:pPr>
              <w:spacing w:before="240" w:after="2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B7209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Number Enquiry</w:t>
            </w:r>
            <w:bookmarkStart w:id="4" w:name="_GoBack"/>
            <w:bookmarkEnd w:id="4"/>
          </w:p>
        </w:tc>
        <w:tc>
          <w:tcPr>
            <w:tcW w:w="990" w:type="dxa"/>
            <w:vAlign w:val="center"/>
          </w:tcPr>
          <w:p w14:paraId="26C2A87D" w14:textId="54D4584D" w:rsidR="00683F2E" w:rsidRPr="00A42F10" w:rsidRDefault="00683F2E" w:rsidP="00A42F10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sv-SE" w:eastAsia="ja-JP"/>
              </w:rPr>
            </w:pPr>
            <w:r w:rsidRPr="00A42F10">
              <w:rPr>
                <w:rFonts w:eastAsia="Times New Roman" w:cstheme="minorHAnsi"/>
                <w:color w:val="000000"/>
                <w:sz w:val="18"/>
                <w:szCs w:val="18"/>
                <w:lang w:val="sv-SE" w:eastAsia="ja-JP"/>
              </w:rPr>
              <w:t>B2B APIs (SOPA/HTTPs/REST)</w:t>
            </w:r>
          </w:p>
        </w:tc>
        <w:tc>
          <w:tcPr>
            <w:tcW w:w="5547" w:type="dxa"/>
            <w:vAlign w:val="center"/>
          </w:tcPr>
          <w:p w14:paraId="3C0FB47E" w14:textId="77777777" w:rsidR="005E3D07" w:rsidRPr="00A42F10" w:rsidRDefault="005E3D07" w:rsidP="00A42F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/>
                <w:color w:val="0099FF" w:themeColor="accent3"/>
                <w:sz w:val="18"/>
                <w:szCs w:val="18"/>
                <w:lang w:val="en-US" w:eastAsia="ja-JP"/>
              </w:rPr>
            </w:pPr>
            <w:r w:rsidRPr="00A42F10">
              <w:rPr>
                <w:rStyle w:val="normaltextrun"/>
                <w:rFonts w:eastAsia="Times New Roman" w:cstheme="minorHAnsi"/>
                <w:b/>
                <w:color w:val="0099FF" w:themeColor="accent3"/>
                <w:sz w:val="18"/>
                <w:szCs w:val="18"/>
                <w:lang w:val="en-US" w:eastAsia="ja-JP"/>
              </w:rPr>
              <w:t>Current behavior:</w:t>
            </w:r>
          </w:p>
          <w:p w14:paraId="5681BF12" w14:textId="26988824" w:rsidR="00683F2E" w:rsidRPr="00A42F10" w:rsidRDefault="00683F2E" w:rsidP="00A42F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 w:rsidRPr="00A42F10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NL free nomadic number (085) numbers can be searched</w:t>
            </w:r>
            <w:r w:rsidR="006C047D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for</w:t>
            </w:r>
            <w:r w:rsidRPr="00A42F10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using B2B APIs by passing </w:t>
            </w:r>
          </w:p>
          <w:p w14:paraId="517036A2" w14:textId="07373191" w:rsidR="00683F2E" w:rsidRPr="00A42F10" w:rsidRDefault="00683F2E" w:rsidP="00A42F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</w:pPr>
            <w:r w:rsidRPr="00A42F10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numberType:</w:t>
            </w:r>
            <w:r w:rsidRPr="00A42F10"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  <w:t xml:space="preserve"> </w:t>
            </w:r>
            <w:r w:rsidRPr="00A42F10">
              <w:rPr>
                <w:rStyle w:val="normaltextrun"/>
                <w:rFonts w:eastAsia="Times New Roman" w:cstheme="minorHAnsi"/>
                <w:bCs/>
                <w:color w:val="0099FF" w:themeColor="accent3"/>
                <w:sz w:val="18"/>
                <w:szCs w:val="18"/>
                <w:lang w:val="en-US" w:eastAsia="ja-JP"/>
              </w:rPr>
              <w:t>Non Geo</w:t>
            </w:r>
          </w:p>
          <w:p w14:paraId="58ECC2BC" w14:textId="6DE61566" w:rsidR="00683F2E" w:rsidRPr="00A42F10" w:rsidRDefault="00683F2E" w:rsidP="00A42F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</w:pPr>
            <w:r w:rsidRPr="00A42F10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numberCategory:</w:t>
            </w:r>
            <w:r w:rsidRPr="00A42F10"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  <w:t xml:space="preserve"> </w:t>
            </w:r>
            <w:r w:rsidRPr="00A42F10">
              <w:rPr>
                <w:rStyle w:val="normaltextrun"/>
                <w:rFonts w:eastAsia="Times New Roman" w:cstheme="minorHAnsi"/>
                <w:bCs/>
                <w:color w:val="0099FF" w:themeColor="accent3"/>
                <w:sz w:val="18"/>
                <w:szCs w:val="18"/>
                <w:lang w:val="en-US" w:eastAsia="ja-JP"/>
              </w:rPr>
              <w:t>VOIP</w:t>
            </w:r>
          </w:p>
          <w:p w14:paraId="5342A923" w14:textId="29E9A0BA" w:rsidR="00683F2E" w:rsidRPr="00A42F10" w:rsidRDefault="00683F2E" w:rsidP="00A42F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</w:p>
          <w:p w14:paraId="1CC28F9E" w14:textId="77777777" w:rsidR="005E29CE" w:rsidRPr="00A42F10" w:rsidRDefault="005E29CE" w:rsidP="00A42F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/>
                <w:color w:val="EF476F" w:themeColor="accent6"/>
                <w:sz w:val="18"/>
                <w:szCs w:val="18"/>
                <w:lang w:val="en-US" w:eastAsia="ja-JP"/>
              </w:rPr>
            </w:pPr>
            <w:r w:rsidRPr="00A42F10">
              <w:rPr>
                <w:rStyle w:val="normaltextrun"/>
                <w:rFonts w:eastAsia="Times New Roman" w:cstheme="minorHAnsi"/>
                <w:b/>
                <w:color w:val="EF476F" w:themeColor="accent6"/>
                <w:sz w:val="18"/>
                <w:szCs w:val="18"/>
                <w:lang w:val="en-US" w:eastAsia="ja-JP"/>
              </w:rPr>
              <w:t>Change:</w:t>
            </w:r>
          </w:p>
          <w:p w14:paraId="02C7D6CA" w14:textId="22950161" w:rsidR="00683F2E" w:rsidRPr="00A42F10" w:rsidRDefault="00683F2E" w:rsidP="00A42F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 w:rsidRPr="00A42F10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085 numbers are treated as Geo Nomadic Numbers and need to be in </w:t>
            </w:r>
            <w:r w:rsidR="006C047D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the </w:t>
            </w:r>
            <w:r w:rsidRPr="00A42F10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right category. Based on this, </w:t>
            </w:r>
            <w:r w:rsidR="006C047D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the </w:t>
            </w:r>
            <w:r w:rsidRPr="00A42F10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number type and number category details </w:t>
            </w:r>
            <w:r w:rsidR="006C047D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below </w:t>
            </w:r>
            <w:r w:rsidRPr="00A42F10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need to be sent in the request</w:t>
            </w:r>
            <w:r w:rsidR="006C047D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:</w:t>
            </w:r>
          </w:p>
          <w:p w14:paraId="5029622F" w14:textId="67256A46" w:rsidR="00683F2E" w:rsidRPr="00A42F10" w:rsidRDefault="00683F2E" w:rsidP="00A42F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color w:val="0099FF" w:themeColor="accent3"/>
                <w:sz w:val="18"/>
                <w:szCs w:val="18"/>
                <w:lang w:val="en-US" w:eastAsia="ja-JP"/>
              </w:rPr>
            </w:pPr>
            <w:r w:rsidRPr="00A42F10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numberType:</w:t>
            </w:r>
            <w:r w:rsidRPr="00A42F10">
              <w:rPr>
                <w:rStyle w:val="normaltextrun"/>
                <w:rFonts w:eastAsia="Times New Roman" w:cstheme="minorHAnsi"/>
                <w:bCs/>
                <w:color w:val="0099FF" w:themeColor="accent3"/>
                <w:sz w:val="18"/>
                <w:szCs w:val="18"/>
                <w:lang w:val="en-US" w:eastAsia="ja-JP"/>
              </w:rPr>
              <w:t xml:space="preserve"> </w:t>
            </w:r>
            <w:r w:rsidRPr="00A42F10"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  <w:t>Geo</w:t>
            </w:r>
          </w:p>
          <w:p w14:paraId="216AFFDC" w14:textId="05297EF7" w:rsidR="00683F2E" w:rsidRPr="00A42F10" w:rsidRDefault="00683F2E" w:rsidP="00A42F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color w:val="0099FF" w:themeColor="accent3"/>
                <w:sz w:val="18"/>
                <w:szCs w:val="18"/>
                <w:lang w:val="en-US" w:eastAsia="ja-JP"/>
              </w:rPr>
            </w:pPr>
            <w:r w:rsidRPr="00A42F10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numberCategory: </w:t>
            </w:r>
            <w:r w:rsidRPr="00A42F10">
              <w:rPr>
                <w:rStyle w:val="normaltextrun"/>
                <w:rFonts w:eastAsia="Times New Roman" w:cstheme="minorHAnsi"/>
                <w:bCs/>
                <w:color w:val="EF476F" w:themeColor="accent6"/>
                <w:sz w:val="18"/>
                <w:szCs w:val="18"/>
                <w:lang w:val="en-US" w:eastAsia="ja-JP"/>
              </w:rPr>
              <w:t>Nomadic</w:t>
            </w:r>
          </w:p>
          <w:p w14:paraId="23F86AED" w14:textId="77777777" w:rsidR="005E29CE" w:rsidRPr="00A42F10" w:rsidRDefault="005E29CE" w:rsidP="00A42F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color w:val="0099FF" w:themeColor="accent3"/>
                <w:sz w:val="18"/>
                <w:szCs w:val="18"/>
                <w:lang w:val="en-US" w:eastAsia="ja-JP"/>
              </w:rPr>
            </w:pPr>
          </w:p>
          <w:p w14:paraId="45B4936B" w14:textId="7D70A953" w:rsidR="00683F2E" w:rsidRPr="00A42F10" w:rsidRDefault="00683F2E" w:rsidP="00A42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42F10">
              <w:rPr>
                <w:rFonts w:cstheme="minorHAnsi"/>
                <w:b/>
                <w:bCs/>
                <w:i/>
                <w:iCs/>
                <w:color w:val="EF476F" w:themeColor="accent6"/>
                <w:sz w:val="18"/>
                <w:szCs w:val="18"/>
                <w:u w:val="single"/>
                <w:lang w:val="en-US"/>
              </w:rPr>
              <w:t>Please note:</w:t>
            </w:r>
            <w:r w:rsidRPr="00A42F10">
              <w:rPr>
                <w:rFonts w:cstheme="minorHAnsi"/>
                <w:b/>
                <w:bCs/>
                <w:color w:val="EF476F" w:themeColor="accent6"/>
                <w:sz w:val="18"/>
                <w:szCs w:val="18"/>
                <w:lang w:val="en-US"/>
              </w:rPr>
              <w:t xml:space="preserve"> </w:t>
            </w:r>
            <w:r w:rsidRPr="00A42F10">
              <w:rPr>
                <w:rFonts w:cstheme="minorHAnsi"/>
                <w:i/>
                <w:iCs/>
                <w:color w:val="EF476F" w:themeColor="accent6"/>
                <w:sz w:val="18"/>
                <w:szCs w:val="18"/>
                <w:lang w:val="en-US"/>
              </w:rPr>
              <w:t xml:space="preserve">this is a code breaking change and you’re expected to make the changes at your end to avoid any validation failure post </w:t>
            </w:r>
            <w:r w:rsidR="001D39F9">
              <w:rPr>
                <w:rFonts w:cstheme="minorHAnsi"/>
                <w:i/>
                <w:iCs/>
                <w:color w:val="EF476F" w:themeColor="accent6"/>
                <w:sz w:val="18"/>
                <w:szCs w:val="18"/>
                <w:lang w:val="en-US"/>
              </w:rPr>
              <w:t>July</w:t>
            </w:r>
            <w:r w:rsidRPr="00A42F10">
              <w:rPr>
                <w:rFonts w:cstheme="minorHAnsi"/>
                <w:i/>
                <w:iCs/>
                <w:color w:val="EF476F" w:themeColor="accent6"/>
                <w:sz w:val="18"/>
                <w:szCs w:val="18"/>
                <w:lang w:val="en-US"/>
              </w:rPr>
              <w:t xml:space="preserve"> release go-live</w:t>
            </w:r>
          </w:p>
        </w:tc>
        <w:tc>
          <w:tcPr>
            <w:tcW w:w="1004" w:type="dxa"/>
            <w:vAlign w:val="center"/>
          </w:tcPr>
          <w:p w14:paraId="3B883960" w14:textId="19BD6815" w:rsidR="00683F2E" w:rsidRPr="00A42F10" w:rsidRDefault="00683F2E" w:rsidP="00A42F10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42F10">
              <w:rPr>
                <w:rFonts w:cstheme="minorHAnsi"/>
                <w:sz w:val="18"/>
                <w:szCs w:val="18"/>
              </w:rPr>
              <w:t>Netherlands</w:t>
            </w:r>
          </w:p>
        </w:tc>
      </w:tr>
      <w:tr w:rsidR="00683F2E" w:rsidRPr="00A42F10" w14:paraId="7624BE78" w14:textId="77777777" w:rsidTr="00A42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Align w:val="center"/>
          </w:tcPr>
          <w:p w14:paraId="07C7324E" w14:textId="7AAC058A" w:rsidR="00683F2E" w:rsidRPr="00A42F10" w:rsidRDefault="00683F2E" w:rsidP="00A42F10">
            <w:pPr>
              <w:spacing w:before="240" w:after="20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A42F10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3</w:t>
            </w:r>
          </w:p>
        </w:tc>
        <w:tc>
          <w:tcPr>
            <w:tcW w:w="1440" w:type="dxa"/>
            <w:vAlign w:val="center"/>
          </w:tcPr>
          <w:p w14:paraId="7FE19E11" w14:textId="59FE4953" w:rsidR="00683F2E" w:rsidRPr="00B72096" w:rsidRDefault="00683F2E" w:rsidP="00A42F10">
            <w:pPr>
              <w:spacing w:before="240" w:after="2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B7209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Migration</w:t>
            </w:r>
          </w:p>
        </w:tc>
        <w:tc>
          <w:tcPr>
            <w:tcW w:w="990" w:type="dxa"/>
            <w:vAlign w:val="center"/>
          </w:tcPr>
          <w:p w14:paraId="0D79FA2D" w14:textId="3B7BE509" w:rsidR="00683F2E" w:rsidRPr="00A42F10" w:rsidRDefault="00683F2E" w:rsidP="00A42F10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A42F10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All</w:t>
            </w:r>
          </w:p>
        </w:tc>
        <w:tc>
          <w:tcPr>
            <w:tcW w:w="5547" w:type="dxa"/>
            <w:vAlign w:val="center"/>
          </w:tcPr>
          <w:p w14:paraId="0C81A06F" w14:textId="35168D5B" w:rsidR="00683F2E" w:rsidRPr="00A42F10" w:rsidRDefault="00683F2E" w:rsidP="00A42F1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42F10">
              <w:rPr>
                <w:rFonts w:cstheme="minorHAnsi"/>
                <w:sz w:val="18"/>
                <w:szCs w:val="18"/>
              </w:rPr>
              <w:t xml:space="preserve">Today </w:t>
            </w:r>
            <w:r w:rsidR="006C047D">
              <w:rPr>
                <w:rFonts w:cstheme="minorHAnsi"/>
                <w:sz w:val="18"/>
                <w:szCs w:val="18"/>
              </w:rPr>
              <w:t xml:space="preserve">the </w:t>
            </w:r>
            <w:r w:rsidRPr="00A42F10">
              <w:rPr>
                <w:rFonts w:cstheme="minorHAnsi"/>
                <w:sz w:val="18"/>
                <w:szCs w:val="18"/>
              </w:rPr>
              <w:t xml:space="preserve">migration of numbers to Number Hosting and </w:t>
            </w:r>
            <w:r w:rsidR="00A078EA">
              <w:rPr>
                <w:rFonts w:cstheme="minorHAnsi"/>
                <w:sz w:val="18"/>
                <w:szCs w:val="18"/>
              </w:rPr>
              <w:t xml:space="preserve">from one </w:t>
            </w:r>
            <w:r w:rsidRPr="00A42F10">
              <w:rPr>
                <w:rFonts w:cstheme="minorHAnsi"/>
                <w:sz w:val="18"/>
                <w:szCs w:val="18"/>
              </w:rPr>
              <w:t>Number Hosting</w:t>
            </w:r>
            <w:r w:rsidR="00A078EA">
              <w:rPr>
                <w:rFonts w:cstheme="minorHAnsi"/>
                <w:sz w:val="18"/>
                <w:szCs w:val="18"/>
              </w:rPr>
              <w:t xml:space="preserve"> customer to another </w:t>
            </w:r>
            <w:r w:rsidRPr="00A42F10">
              <w:rPr>
                <w:rFonts w:cstheme="minorHAnsi"/>
                <w:sz w:val="18"/>
                <w:szCs w:val="18"/>
              </w:rPr>
              <w:t>Number Hosting</w:t>
            </w:r>
            <w:r w:rsidR="00A078EA">
              <w:rPr>
                <w:rFonts w:cstheme="minorHAnsi"/>
                <w:sz w:val="18"/>
                <w:szCs w:val="18"/>
              </w:rPr>
              <w:t xml:space="preserve"> customer</w:t>
            </w:r>
            <w:r w:rsidRPr="00A42F10">
              <w:rPr>
                <w:rFonts w:cstheme="minorHAnsi"/>
                <w:sz w:val="18"/>
                <w:szCs w:val="18"/>
              </w:rPr>
              <w:t xml:space="preserve"> </w:t>
            </w:r>
            <w:r w:rsidR="00A078EA">
              <w:rPr>
                <w:rFonts w:cstheme="minorHAnsi"/>
                <w:sz w:val="18"/>
                <w:szCs w:val="18"/>
              </w:rPr>
              <w:t xml:space="preserve">is complex. </w:t>
            </w:r>
          </w:p>
          <w:p w14:paraId="36EA4D88" w14:textId="77777777" w:rsidR="00683F2E" w:rsidRPr="00A42F10" w:rsidRDefault="00683F2E" w:rsidP="00A42F1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3359E16A" w14:textId="4290CEE9" w:rsidR="00A078EA" w:rsidRDefault="00683F2E" w:rsidP="00A42F1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42F10">
              <w:rPr>
                <w:rFonts w:cstheme="minorHAnsi"/>
                <w:sz w:val="18"/>
                <w:szCs w:val="18"/>
              </w:rPr>
              <w:t xml:space="preserve">In this release we’re </w:t>
            </w:r>
            <w:r w:rsidR="00A078EA">
              <w:rPr>
                <w:rFonts w:cstheme="minorHAnsi"/>
                <w:sz w:val="18"/>
                <w:szCs w:val="18"/>
              </w:rPr>
              <w:t>reducing</w:t>
            </w:r>
            <w:r w:rsidRPr="00A42F10">
              <w:rPr>
                <w:rFonts w:cstheme="minorHAnsi"/>
                <w:sz w:val="18"/>
                <w:szCs w:val="18"/>
              </w:rPr>
              <w:t xml:space="preserve"> the </w:t>
            </w:r>
            <w:r w:rsidR="00A078EA">
              <w:rPr>
                <w:rFonts w:cstheme="minorHAnsi"/>
                <w:sz w:val="18"/>
                <w:szCs w:val="18"/>
              </w:rPr>
              <w:t xml:space="preserve">complexity by introducing </w:t>
            </w:r>
            <w:r w:rsidR="00D42CD3">
              <w:rPr>
                <w:rFonts w:cstheme="minorHAnsi"/>
                <w:sz w:val="18"/>
                <w:szCs w:val="18"/>
              </w:rPr>
              <w:t xml:space="preserve">a </w:t>
            </w:r>
            <w:r w:rsidR="00A078EA">
              <w:rPr>
                <w:rFonts w:cstheme="minorHAnsi"/>
                <w:sz w:val="18"/>
                <w:szCs w:val="18"/>
              </w:rPr>
              <w:t xml:space="preserve">semi- automated solution. There’s no change to the </w:t>
            </w:r>
            <w:r w:rsidRPr="00A42F10">
              <w:rPr>
                <w:rFonts w:cstheme="minorHAnsi"/>
                <w:sz w:val="18"/>
                <w:szCs w:val="18"/>
              </w:rPr>
              <w:t>porting milestones</w:t>
            </w:r>
            <w:r w:rsidR="00A078EA">
              <w:rPr>
                <w:rFonts w:cstheme="minorHAnsi"/>
                <w:sz w:val="18"/>
                <w:szCs w:val="18"/>
              </w:rPr>
              <w:t xml:space="preserve"> and status updates which are described in the existing NH user guides (</w:t>
            </w:r>
            <w:hyperlink r:id="rId11" w:history="1">
              <w:r w:rsidR="005A5351" w:rsidRPr="001D5163">
                <w:rPr>
                  <w:rStyle w:val="Hyperlink"/>
                  <w:rFonts w:cstheme="minorHAnsi"/>
                  <w:sz w:val="18"/>
                  <w:szCs w:val="18"/>
                </w:rPr>
                <w:t>www.colt.net/cocom</w:t>
              </w:r>
            </w:hyperlink>
            <w:r w:rsidR="00A078EA">
              <w:rPr>
                <w:rFonts w:cstheme="minorHAnsi"/>
                <w:sz w:val="18"/>
                <w:szCs w:val="18"/>
              </w:rPr>
              <w:t>).</w:t>
            </w:r>
          </w:p>
          <w:p w14:paraId="00363F22" w14:textId="77777777" w:rsidR="005A5351" w:rsidRDefault="005A5351" w:rsidP="00A42F1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1B7F378A" w14:textId="0440FB38" w:rsidR="00683F2E" w:rsidRPr="00A42F10" w:rsidRDefault="005A5351" w:rsidP="00A42F1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change is that the c</w:t>
            </w:r>
            <w:r w:rsidR="00683F2E" w:rsidRPr="00A42F10">
              <w:rPr>
                <w:rFonts w:cstheme="minorHAnsi"/>
                <w:sz w:val="18"/>
                <w:szCs w:val="18"/>
              </w:rPr>
              <w:t xml:space="preserve">ustomer will receive notifications (email and callBack) for all </w:t>
            </w:r>
            <w:r w:rsidR="00273CD6">
              <w:rPr>
                <w:rFonts w:cstheme="minorHAnsi"/>
                <w:sz w:val="18"/>
                <w:szCs w:val="18"/>
              </w:rPr>
              <w:t xml:space="preserve">order </w:t>
            </w:r>
            <w:r w:rsidR="00683F2E" w:rsidRPr="00A42F10">
              <w:rPr>
                <w:rFonts w:cstheme="minorHAnsi"/>
                <w:sz w:val="18"/>
                <w:szCs w:val="18"/>
              </w:rPr>
              <w:t>status updates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D42CD3">
              <w:rPr>
                <w:rFonts w:cstheme="minorHAnsi"/>
                <w:sz w:val="18"/>
                <w:szCs w:val="18"/>
              </w:rPr>
              <w:t>post</w:t>
            </w:r>
            <w:r>
              <w:rPr>
                <w:rFonts w:cstheme="minorHAnsi"/>
                <w:sz w:val="18"/>
                <w:szCs w:val="18"/>
              </w:rPr>
              <w:t xml:space="preserve"> this release.</w:t>
            </w:r>
          </w:p>
        </w:tc>
        <w:tc>
          <w:tcPr>
            <w:tcW w:w="1004" w:type="dxa"/>
            <w:vAlign w:val="center"/>
          </w:tcPr>
          <w:p w14:paraId="7A825C88" w14:textId="36D9363D" w:rsidR="00683F2E" w:rsidRPr="00A42F10" w:rsidRDefault="00683F2E" w:rsidP="00A42F10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42F10">
              <w:rPr>
                <w:rFonts w:cstheme="minorHAnsi"/>
                <w:sz w:val="18"/>
                <w:szCs w:val="18"/>
              </w:rPr>
              <w:t>All 13 Colt countries except Zone B countries</w:t>
            </w:r>
          </w:p>
        </w:tc>
      </w:tr>
      <w:tr w:rsidR="00683F2E" w:rsidRPr="00A42F10" w14:paraId="5BA1B2E1" w14:textId="77777777" w:rsidTr="00A42F10">
        <w:trPr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Align w:val="center"/>
          </w:tcPr>
          <w:p w14:paraId="716F4398" w14:textId="77777777" w:rsidR="00683F2E" w:rsidRPr="00A42F10" w:rsidRDefault="00683F2E" w:rsidP="00A42F10">
            <w:pPr>
              <w:spacing w:before="240" w:after="20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A42F10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3</w:t>
            </w:r>
          </w:p>
        </w:tc>
        <w:tc>
          <w:tcPr>
            <w:tcW w:w="1440" w:type="dxa"/>
            <w:vAlign w:val="center"/>
          </w:tcPr>
          <w:p w14:paraId="54811DF8" w14:textId="0B5687C3" w:rsidR="00683F2E" w:rsidRPr="00B72096" w:rsidRDefault="00683F2E" w:rsidP="00A42F10">
            <w:pPr>
              <w:spacing w:before="240" w:after="2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B7209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Number Activation, New Port In and Address Update</w:t>
            </w:r>
          </w:p>
        </w:tc>
        <w:tc>
          <w:tcPr>
            <w:tcW w:w="990" w:type="dxa"/>
            <w:vAlign w:val="center"/>
          </w:tcPr>
          <w:p w14:paraId="7867A7C1" w14:textId="11A302B5" w:rsidR="00683F2E" w:rsidRPr="00A42F10" w:rsidRDefault="00683F2E" w:rsidP="00A42F10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A42F10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NOD, B2B APIs (SOAP/HTTPS/REST)</w:t>
            </w:r>
          </w:p>
        </w:tc>
        <w:tc>
          <w:tcPr>
            <w:tcW w:w="5547" w:type="dxa"/>
            <w:vAlign w:val="center"/>
          </w:tcPr>
          <w:p w14:paraId="35AB9C71" w14:textId="36A97AB1" w:rsidR="00683F2E" w:rsidRPr="00A42F10" w:rsidRDefault="00683F2E" w:rsidP="00A42F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42F10">
              <w:rPr>
                <w:rFonts w:cstheme="minorHAnsi"/>
                <w:sz w:val="18"/>
                <w:szCs w:val="18"/>
              </w:rPr>
              <w:t>In I</w:t>
            </w:r>
            <w:r w:rsidR="00D42CD3">
              <w:rPr>
                <w:rFonts w:cstheme="minorHAnsi"/>
                <w:sz w:val="18"/>
                <w:szCs w:val="18"/>
              </w:rPr>
              <w:t>reland</w:t>
            </w:r>
            <w:r w:rsidRPr="00A42F10">
              <w:rPr>
                <w:rFonts w:cstheme="minorHAnsi"/>
                <w:sz w:val="18"/>
                <w:szCs w:val="18"/>
              </w:rPr>
              <w:t>, under directory services node, today we capture ‘directoryPublishSection’. This field is no longer required to be passed.</w:t>
            </w:r>
          </w:p>
          <w:p w14:paraId="139D67DB" w14:textId="77777777" w:rsidR="00683F2E" w:rsidRPr="00A42F10" w:rsidRDefault="00683F2E" w:rsidP="00A42F1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06067">
              <w:rPr>
                <w:rFonts w:cstheme="minorHAnsi"/>
                <w:b/>
                <w:bCs/>
                <w:color w:val="0099FF" w:themeColor="accent3"/>
                <w:sz w:val="18"/>
                <w:szCs w:val="18"/>
              </w:rPr>
              <w:t>Current behaviour</w:t>
            </w:r>
            <w:r w:rsidRPr="00A42F10">
              <w:rPr>
                <w:rFonts w:cstheme="minorHAnsi"/>
                <w:sz w:val="18"/>
                <w:szCs w:val="18"/>
              </w:rPr>
              <w:t xml:space="preserve">: “directoryPublishSection” field is a mandatory filed with List of Values as: </w:t>
            </w:r>
          </w:p>
          <w:p w14:paraId="18A5F701" w14:textId="77777777" w:rsidR="00683F2E" w:rsidRPr="00A42F10" w:rsidRDefault="00683F2E" w:rsidP="00A42F10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42F10">
              <w:rPr>
                <w:rFonts w:cstheme="minorHAnsi"/>
                <w:sz w:val="18"/>
                <w:szCs w:val="18"/>
              </w:rPr>
              <w:t>Dublin Government Section</w:t>
            </w:r>
          </w:p>
          <w:p w14:paraId="3201AEEA" w14:textId="77777777" w:rsidR="00683F2E" w:rsidRPr="00A42F10" w:rsidRDefault="00683F2E" w:rsidP="00A42F10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42F10">
              <w:rPr>
                <w:rFonts w:cstheme="minorHAnsi"/>
                <w:sz w:val="18"/>
                <w:szCs w:val="18"/>
              </w:rPr>
              <w:t>Provincial Government Section</w:t>
            </w:r>
          </w:p>
          <w:p w14:paraId="05A020C7" w14:textId="408F22C3" w:rsidR="00683F2E" w:rsidRPr="00A42F10" w:rsidRDefault="00683F2E" w:rsidP="00A42F1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06067">
              <w:rPr>
                <w:rFonts w:cstheme="minorHAnsi"/>
                <w:b/>
                <w:bCs/>
                <w:color w:val="EF476F" w:themeColor="accent6"/>
                <w:sz w:val="18"/>
                <w:szCs w:val="18"/>
              </w:rPr>
              <w:t>Change</w:t>
            </w:r>
            <w:r w:rsidRPr="00A42F10">
              <w:rPr>
                <w:rFonts w:cstheme="minorHAnsi"/>
                <w:sz w:val="18"/>
                <w:szCs w:val="18"/>
              </w:rPr>
              <w:t xml:space="preserve">: “directoryPublishSection” </w:t>
            </w:r>
            <w:r w:rsidR="00D42CD3">
              <w:rPr>
                <w:rFonts w:cstheme="minorHAnsi"/>
                <w:sz w:val="18"/>
                <w:szCs w:val="18"/>
              </w:rPr>
              <w:t xml:space="preserve">- </w:t>
            </w:r>
            <w:r w:rsidRPr="00A42F10">
              <w:rPr>
                <w:rFonts w:cstheme="minorHAnsi"/>
                <w:sz w:val="18"/>
                <w:szCs w:val="18"/>
              </w:rPr>
              <w:t>this fi</w:t>
            </w:r>
            <w:r w:rsidR="00D42CD3">
              <w:rPr>
                <w:rFonts w:cstheme="minorHAnsi"/>
                <w:sz w:val="18"/>
                <w:szCs w:val="18"/>
              </w:rPr>
              <w:t>el</w:t>
            </w:r>
            <w:r w:rsidRPr="00A42F10">
              <w:rPr>
                <w:rFonts w:cstheme="minorHAnsi"/>
                <w:sz w:val="18"/>
                <w:szCs w:val="18"/>
              </w:rPr>
              <w:t>d is removed as part of this release.</w:t>
            </w:r>
          </w:p>
          <w:p w14:paraId="6B1616A2" w14:textId="77777777" w:rsidR="00683F2E" w:rsidRPr="00A42F10" w:rsidRDefault="00683F2E" w:rsidP="00A42F10">
            <w:pPr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496F225D" w14:textId="77777777" w:rsidR="00683F2E" w:rsidRPr="00A42F10" w:rsidRDefault="00683F2E" w:rsidP="00A42F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42F10">
              <w:rPr>
                <w:rFonts w:cstheme="minorHAnsi"/>
                <w:sz w:val="18"/>
                <w:szCs w:val="18"/>
              </w:rPr>
              <w:t>This will be handled as per below logic at our end .</w:t>
            </w:r>
          </w:p>
          <w:p w14:paraId="478617A3" w14:textId="77777777" w:rsidR="00683F2E" w:rsidRPr="00A42F10" w:rsidRDefault="00683F2E" w:rsidP="00A42F1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42F10">
              <w:rPr>
                <w:rFonts w:cstheme="minorHAnsi"/>
                <w:sz w:val="18"/>
                <w:szCs w:val="18"/>
              </w:rPr>
              <w:t xml:space="preserve">If DirectoryListingOptions field value is “Listed” and </w:t>
            </w:r>
          </w:p>
          <w:p w14:paraId="7E45977C" w14:textId="77777777" w:rsidR="00683F2E" w:rsidRPr="00A42F10" w:rsidRDefault="00683F2E" w:rsidP="00A42F1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42F10">
              <w:rPr>
                <w:rFonts w:cstheme="minorHAnsi"/>
                <w:sz w:val="18"/>
                <w:szCs w:val="18"/>
              </w:rPr>
              <w:t xml:space="preserve">If LAC is 01 </w:t>
            </w:r>
          </w:p>
          <w:p w14:paraId="4ED176FE" w14:textId="77777777" w:rsidR="00683F2E" w:rsidRPr="00A42F10" w:rsidRDefault="00683F2E" w:rsidP="00A42F10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42F10">
              <w:rPr>
                <w:rFonts w:cstheme="minorHAnsi"/>
                <w:sz w:val="18"/>
                <w:szCs w:val="18"/>
              </w:rPr>
              <w:t>then "DublinGovernmentSection" will be considered</w:t>
            </w:r>
          </w:p>
          <w:p w14:paraId="54CECD5B" w14:textId="77777777" w:rsidR="00683F2E" w:rsidRPr="00A42F10" w:rsidRDefault="00683F2E" w:rsidP="00A42F1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42F10">
              <w:rPr>
                <w:rFonts w:cstheme="minorHAnsi"/>
                <w:sz w:val="18"/>
                <w:szCs w:val="18"/>
              </w:rPr>
              <w:t xml:space="preserve">if LAC is {02,04,05,06,07,09}  </w:t>
            </w:r>
          </w:p>
          <w:p w14:paraId="1CA90928" w14:textId="77777777" w:rsidR="00683F2E" w:rsidRPr="00A42F10" w:rsidRDefault="00683F2E" w:rsidP="00A42F10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42F10">
              <w:rPr>
                <w:rFonts w:cstheme="minorHAnsi"/>
                <w:sz w:val="18"/>
                <w:szCs w:val="18"/>
              </w:rPr>
              <w:t>then  "ProvincialGovernmentSection" will be considered.</w:t>
            </w:r>
          </w:p>
          <w:p w14:paraId="1BD108FE" w14:textId="77777777" w:rsidR="00683F2E" w:rsidRPr="00A42F10" w:rsidRDefault="00683F2E" w:rsidP="00A42F1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42F10">
              <w:rPr>
                <w:rFonts w:cstheme="minorHAnsi"/>
                <w:sz w:val="18"/>
                <w:szCs w:val="18"/>
              </w:rPr>
              <w:t xml:space="preserve">If DirectoryListingOptions field value is “Unlisted” or “Ex-Directory”, </w:t>
            </w:r>
          </w:p>
          <w:p w14:paraId="58DFB4EB" w14:textId="3D52BA5C" w:rsidR="00683F2E" w:rsidRPr="00B72096" w:rsidRDefault="00683F2E" w:rsidP="00B7209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2096">
              <w:rPr>
                <w:rFonts w:cstheme="minorHAnsi"/>
                <w:sz w:val="18"/>
                <w:szCs w:val="18"/>
              </w:rPr>
              <w:t>then   Directory Publish Section field  will be empty.</w:t>
            </w:r>
          </w:p>
        </w:tc>
        <w:tc>
          <w:tcPr>
            <w:tcW w:w="1004" w:type="dxa"/>
            <w:vAlign w:val="center"/>
          </w:tcPr>
          <w:p w14:paraId="192C82C6" w14:textId="29C43D34" w:rsidR="00683F2E" w:rsidRPr="00A42F10" w:rsidRDefault="00683F2E" w:rsidP="00A42F10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42F10">
              <w:rPr>
                <w:rFonts w:cstheme="minorHAnsi"/>
                <w:sz w:val="18"/>
                <w:szCs w:val="18"/>
              </w:rPr>
              <w:t>Ireland</w:t>
            </w:r>
          </w:p>
        </w:tc>
      </w:tr>
      <w:tr w:rsidR="00683F2E" w:rsidRPr="00A42F10" w14:paraId="2E9E4A3B" w14:textId="77777777" w:rsidTr="00A42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Align w:val="center"/>
          </w:tcPr>
          <w:p w14:paraId="6558507B" w14:textId="77777777" w:rsidR="00683F2E" w:rsidRPr="00A42F10" w:rsidRDefault="00683F2E" w:rsidP="00A42F10">
            <w:pPr>
              <w:spacing w:before="240" w:after="200" w:line="240" w:lineRule="auto"/>
              <w:rPr>
                <w:rFonts w:cstheme="minorHAnsi"/>
                <w:sz w:val="18"/>
                <w:szCs w:val="18"/>
              </w:rPr>
            </w:pPr>
            <w:r w:rsidRPr="00A42F10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40" w:type="dxa"/>
            <w:vAlign w:val="center"/>
          </w:tcPr>
          <w:p w14:paraId="08146A5C" w14:textId="686CCF4D" w:rsidR="00683F2E" w:rsidRPr="00B72096" w:rsidRDefault="00683F2E" w:rsidP="00A42F10">
            <w:pPr>
              <w:spacing w:before="240" w:after="2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B7209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New Port In and order details</w:t>
            </w:r>
          </w:p>
        </w:tc>
        <w:tc>
          <w:tcPr>
            <w:tcW w:w="990" w:type="dxa"/>
            <w:vAlign w:val="center"/>
          </w:tcPr>
          <w:p w14:paraId="1240FF93" w14:textId="3159ADE4" w:rsidR="00683F2E" w:rsidRPr="00A42F10" w:rsidRDefault="00683F2E" w:rsidP="00A42F10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A42F10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NOD, B2B APIs (SOAP/HTTPS/REST)</w:t>
            </w:r>
          </w:p>
        </w:tc>
        <w:tc>
          <w:tcPr>
            <w:tcW w:w="5547" w:type="dxa"/>
            <w:vAlign w:val="center"/>
          </w:tcPr>
          <w:p w14:paraId="5870D367" w14:textId="62386539" w:rsidR="00683F2E" w:rsidRPr="00A42F10" w:rsidRDefault="00683F2E" w:rsidP="00A42F1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42F10">
              <w:rPr>
                <w:rFonts w:cstheme="minorHAnsi"/>
                <w:sz w:val="18"/>
                <w:szCs w:val="18"/>
              </w:rPr>
              <w:t xml:space="preserve">Introduction of </w:t>
            </w:r>
            <w:r w:rsidR="00D42CD3">
              <w:rPr>
                <w:rFonts w:cstheme="minorHAnsi"/>
                <w:sz w:val="18"/>
                <w:szCs w:val="18"/>
              </w:rPr>
              <w:t xml:space="preserve">a </w:t>
            </w:r>
            <w:r w:rsidRPr="00A42F10">
              <w:rPr>
                <w:rFonts w:cstheme="minorHAnsi"/>
                <w:sz w:val="18"/>
                <w:szCs w:val="18"/>
              </w:rPr>
              <w:t>new optional field ‘</w:t>
            </w:r>
            <w:proofErr w:type="spellStart"/>
            <w:r w:rsidRPr="00A42F10">
              <w:rPr>
                <w:rFonts w:cstheme="minorHAnsi"/>
                <w:sz w:val="18"/>
                <w:szCs w:val="18"/>
              </w:rPr>
              <w:t>autoPortIn</w:t>
            </w:r>
            <w:proofErr w:type="spellEnd"/>
            <w:r w:rsidRPr="00A42F10">
              <w:rPr>
                <w:rFonts w:cstheme="minorHAnsi"/>
                <w:sz w:val="18"/>
                <w:szCs w:val="18"/>
              </w:rPr>
              <w:t xml:space="preserve">’ in </w:t>
            </w:r>
            <w:r w:rsidR="00D42CD3">
              <w:rPr>
                <w:rFonts w:cstheme="minorHAnsi"/>
                <w:sz w:val="18"/>
                <w:szCs w:val="18"/>
              </w:rPr>
              <w:t xml:space="preserve">the </w:t>
            </w:r>
            <w:r w:rsidR="00E06067" w:rsidRPr="00A42F10">
              <w:rPr>
                <w:rFonts w:cstheme="minorHAnsi"/>
                <w:sz w:val="18"/>
                <w:szCs w:val="18"/>
              </w:rPr>
              <w:t>Port-In</w:t>
            </w:r>
            <w:r w:rsidRPr="00A42F10">
              <w:rPr>
                <w:rFonts w:cstheme="minorHAnsi"/>
                <w:sz w:val="18"/>
                <w:szCs w:val="18"/>
              </w:rPr>
              <w:t xml:space="preserve"> request</w:t>
            </w:r>
            <w:r w:rsidR="00D42CD3">
              <w:rPr>
                <w:rFonts w:cstheme="minorHAnsi"/>
                <w:sz w:val="18"/>
                <w:szCs w:val="18"/>
              </w:rPr>
              <w:t>.</w:t>
            </w:r>
          </w:p>
          <w:p w14:paraId="7B6AEC82" w14:textId="139BC6D2" w:rsidR="00683F2E" w:rsidRPr="00D42CD3" w:rsidRDefault="00683F2E" w:rsidP="00D42CD3">
            <w:pPr>
              <w:pStyle w:val="ListParagraph"/>
              <w:numPr>
                <w:ilvl w:val="0"/>
                <w:numId w:val="28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42CD3">
              <w:rPr>
                <w:rFonts w:cstheme="minorHAnsi"/>
                <w:sz w:val="18"/>
                <w:szCs w:val="18"/>
              </w:rPr>
              <w:t xml:space="preserve">If ‘Yes’ is passed in the request, then on the day of </w:t>
            </w:r>
            <w:r w:rsidR="00D42CD3">
              <w:rPr>
                <w:rFonts w:cstheme="minorHAnsi"/>
                <w:sz w:val="18"/>
                <w:szCs w:val="18"/>
              </w:rPr>
              <w:t xml:space="preserve">the </w:t>
            </w:r>
            <w:r w:rsidRPr="00D42CD3">
              <w:rPr>
                <w:rFonts w:cstheme="minorHAnsi"/>
                <w:sz w:val="18"/>
                <w:szCs w:val="18"/>
              </w:rPr>
              <w:t>port the request will be automatically picked up by our system for provisioning.</w:t>
            </w:r>
          </w:p>
          <w:p w14:paraId="50002C1D" w14:textId="01560175" w:rsidR="00683F2E" w:rsidRPr="00D42CD3" w:rsidRDefault="00683F2E" w:rsidP="00D42CD3">
            <w:pPr>
              <w:pStyle w:val="ListParagraph"/>
              <w:numPr>
                <w:ilvl w:val="0"/>
                <w:numId w:val="28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42CD3">
              <w:rPr>
                <w:rFonts w:cstheme="minorHAnsi"/>
                <w:sz w:val="18"/>
                <w:szCs w:val="18"/>
              </w:rPr>
              <w:t xml:space="preserve">If ‘No’ or </w:t>
            </w:r>
            <w:r w:rsidR="00E06067" w:rsidRPr="00D42CD3">
              <w:rPr>
                <w:rFonts w:cstheme="minorHAnsi"/>
                <w:sz w:val="18"/>
                <w:szCs w:val="18"/>
              </w:rPr>
              <w:t>it’s blank</w:t>
            </w:r>
            <w:r w:rsidRPr="00D42CD3">
              <w:rPr>
                <w:rFonts w:cstheme="minorHAnsi"/>
                <w:sz w:val="18"/>
                <w:szCs w:val="18"/>
              </w:rPr>
              <w:t xml:space="preserve">, then on the day of </w:t>
            </w:r>
            <w:r w:rsidR="00D42CD3">
              <w:rPr>
                <w:rFonts w:cstheme="minorHAnsi"/>
                <w:sz w:val="18"/>
                <w:szCs w:val="18"/>
              </w:rPr>
              <w:t xml:space="preserve">the </w:t>
            </w:r>
            <w:r w:rsidRPr="00D42CD3">
              <w:rPr>
                <w:rFonts w:cstheme="minorHAnsi"/>
                <w:sz w:val="18"/>
                <w:szCs w:val="18"/>
              </w:rPr>
              <w:t xml:space="preserve">port, </w:t>
            </w:r>
            <w:r w:rsidR="00D42CD3">
              <w:rPr>
                <w:rFonts w:cstheme="minorHAnsi"/>
                <w:sz w:val="18"/>
                <w:szCs w:val="18"/>
              </w:rPr>
              <w:t xml:space="preserve">the Colt </w:t>
            </w:r>
            <w:r w:rsidRPr="00D42CD3">
              <w:rPr>
                <w:rFonts w:cstheme="minorHAnsi"/>
                <w:sz w:val="18"/>
                <w:szCs w:val="18"/>
              </w:rPr>
              <w:t xml:space="preserve">porting desk will manually proceed to process the </w:t>
            </w:r>
            <w:r w:rsidR="00E06067" w:rsidRPr="00D42CD3">
              <w:rPr>
                <w:rFonts w:cstheme="minorHAnsi"/>
                <w:sz w:val="18"/>
                <w:szCs w:val="18"/>
              </w:rPr>
              <w:t>Port-In</w:t>
            </w:r>
            <w:r w:rsidRPr="00D42CD3">
              <w:rPr>
                <w:rFonts w:cstheme="minorHAnsi"/>
                <w:sz w:val="18"/>
                <w:szCs w:val="18"/>
              </w:rPr>
              <w:t xml:space="preserve"> request.</w:t>
            </w:r>
          </w:p>
          <w:p w14:paraId="31A93C2A" w14:textId="0F57BDE8" w:rsidR="00683F2E" w:rsidRPr="00A42F10" w:rsidRDefault="00683F2E" w:rsidP="00A42F1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42F10">
              <w:rPr>
                <w:rFonts w:cstheme="minorHAnsi"/>
                <w:sz w:val="18"/>
                <w:szCs w:val="18"/>
              </w:rPr>
              <w:t>This value will be displayed in getTransactionDetails</w:t>
            </w:r>
            <w:r w:rsidR="00E06067">
              <w:rPr>
                <w:rFonts w:cstheme="minorHAnsi"/>
                <w:sz w:val="18"/>
                <w:szCs w:val="18"/>
              </w:rPr>
              <w:t xml:space="preserve"> SOAP API and </w:t>
            </w:r>
            <w:r w:rsidRPr="00A42F10">
              <w:rPr>
                <w:rFonts w:cstheme="minorHAnsi"/>
                <w:sz w:val="18"/>
                <w:szCs w:val="18"/>
              </w:rPr>
              <w:t xml:space="preserve">GET/order{orderID} </w:t>
            </w:r>
            <w:r w:rsidR="00E06067">
              <w:rPr>
                <w:rFonts w:cstheme="minorHAnsi"/>
                <w:sz w:val="18"/>
                <w:szCs w:val="18"/>
              </w:rPr>
              <w:t xml:space="preserve">REST </w:t>
            </w:r>
            <w:r w:rsidRPr="00A42F10">
              <w:rPr>
                <w:rFonts w:cstheme="minorHAnsi"/>
                <w:sz w:val="18"/>
                <w:szCs w:val="18"/>
              </w:rPr>
              <w:t>API response</w:t>
            </w:r>
          </w:p>
          <w:p w14:paraId="13373742" w14:textId="0D140E24" w:rsidR="00683F2E" w:rsidRPr="00A42F10" w:rsidRDefault="00683F2E" w:rsidP="00A42F1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42F10">
              <w:rPr>
                <w:rFonts w:cstheme="minorHAnsi"/>
                <w:sz w:val="18"/>
                <w:szCs w:val="18"/>
              </w:rPr>
              <w:t xml:space="preserve">My Order page on NOD, will display this information </w:t>
            </w:r>
            <w:r w:rsidR="00E06067">
              <w:rPr>
                <w:rFonts w:cstheme="minorHAnsi"/>
                <w:sz w:val="18"/>
                <w:szCs w:val="18"/>
              </w:rPr>
              <w:t>in the</w:t>
            </w:r>
            <w:r w:rsidRPr="00A42F10">
              <w:rPr>
                <w:rFonts w:cstheme="minorHAnsi"/>
                <w:sz w:val="18"/>
                <w:szCs w:val="18"/>
              </w:rPr>
              <w:t xml:space="preserve"> grid </w:t>
            </w:r>
            <w:r w:rsidR="00D42CD3">
              <w:rPr>
                <w:rFonts w:cstheme="minorHAnsi"/>
                <w:sz w:val="18"/>
                <w:szCs w:val="18"/>
              </w:rPr>
              <w:t xml:space="preserve">which </w:t>
            </w:r>
            <w:r w:rsidRPr="00A42F10">
              <w:rPr>
                <w:rFonts w:cstheme="minorHAnsi"/>
                <w:sz w:val="18"/>
                <w:szCs w:val="18"/>
              </w:rPr>
              <w:t xml:space="preserve">can be downloaded into </w:t>
            </w:r>
            <w:r w:rsidR="00D42CD3">
              <w:rPr>
                <w:rFonts w:cstheme="minorHAnsi"/>
                <w:sz w:val="18"/>
                <w:szCs w:val="18"/>
              </w:rPr>
              <w:t>MS E</w:t>
            </w:r>
            <w:r w:rsidRPr="00A42F10">
              <w:rPr>
                <w:rFonts w:cstheme="minorHAnsi"/>
                <w:sz w:val="18"/>
                <w:szCs w:val="18"/>
              </w:rPr>
              <w:t>xcel</w:t>
            </w:r>
            <w:r w:rsidR="00E0606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004" w:type="dxa"/>
            <w:vAlign w:val="center"/>
          </w:tcPr>
          <w:p w14:paraId="484F8B42" w14:textId="7722F221" w:rsidR="00683F2E" w:rsidRPr="00A42F10" w:rsidRDefault="00683F2E" w:rsidP="00A42F10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42F10">
              <w:rPr>
                <w:rFonts w:cstheme="minorHAnsi"/>
                <w:sz w:val="18"/>
                <w:szCs w:val="18"/>
              </w:rPr>
              <w:t>Belgium</w:t>
            </w:r>
          </w:p>
        </w:tc>
      </w:tr>
      <w:tr w:rsidR="00683F2E" w:rsidRPr="00A42F10" w14:paraId="46B57261" w14:textId="77777777" w:rsidTr="00A42F10">
        <w:trPr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Align w:val="center"/>
          </w:tcPr>
          <w:p w14:paraId="09927874" w14:textId="77777777" w:rsidR="00683F2E" w:rsidRPr="00A42F10" w:rsidRDefault="00683F2E" w:rsidP="00A42F10">
            <w:pPr>
              <w:spacing w:before="240" w:after="20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A42F10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5</w:t>
            </w:r>
          </w:p>
        </w:tc>
        <w:tc>
          <w:tcPr>
            <w:tcW w:w="1440" w:type="dxa"/>
            <w:vAlign w:val="center"/>
          </w:tcPr>
          <w:p w14:paraId="5323A466" w14:textId="60450E90" w:rsidR="00683F2E" w:rsidRPr="00B72096" w:rsidRDefault="00683F2E" w:rsidP="00A42F10">
            <w:pPr>
              <w:spacing w:before="240" w:after="2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B7209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Order Details</w:t>
            </w:r>
          </w:p>
        </w:tc>
        <w:tc>
          <w:tcPr>
            <w:tcW w:w="990" w:type="dxa"/>
            <w:vAlign w:val="center"/>
          </w:tcPr>
          <w:p w14:paraId="1966C7FB" w14:textId="544C96E2" w:rsidR="00683F2E" w:rsidRPr="00A42F10" w:rsidRDefault="00683F2E" w:rsidP="00A42F10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A42F10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NOD, B2B APIs (SOAP/HTTPS/REST)</w:t>
            </w:r>
          </w:p>
        </w:tc>
        <w:tc>
          <w:tcPr>
            <w:tcW w:w="5547" w:type="dxa"/>
            <w:vAlign w:val="center"/>
          </w:tcPr>
          <w:p w14:paraId="19453D83" w14:textId="176FA256" w:rsidR="00683F2E" w:rsidRPr="00A42F10" w:rsidRDefault="00683F2E" w:rsidP="00A42F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ui-provider"/>
                <w:rFonts w:cstheme="minorHAnsi"/>
                <w:sz w:val="18"/>
                <w:szCs w:val="18"/>
              </w:rPr>
            </w:pPr>
            <w:r w:rsidRPr="00A42F10">
              <w:rPr>
                <w:rStyle w:val="ui-provider"/>
                <w:rFonts w:cstheme="minorHAnsi"/>
                <w:sz w:val="18"/>
                <w:szCs w:val="18"/>
              </w:rPr>
              <w:t xml:space="preserve">‘Action’ field will be returned for </w:t>
            </w:r>
            <w:r w:rsidR="00E1223D" w:rsidRPr="00A42F10">
              <w:rPr>
                <w:rStyle w:val="ui-provider"/>
                <w:rFonts w:cstheme="minorHAnsi"/>
                <w:sz w:val="18"/>
                <w:szCs w:val="18"/>
              </w:rPr>
              <w:t>Port-In</w:t>
            </w:r>
            <w:r w:rsidRPr="00A42F10">
              <w:rPr>
                <w:rStyle w:val="ui-provider"/>
                <w:rFonts w:cstheme="minorHAnsi"/>
                <w:sz w:val="18"/>
                <w:szCs w:val="18"/>
              </w:rPr>
              <w:t xml:space="preserve"> transactions (Port Update) against the child transaction in getTransactionDetails and GET Order/[OrderId] APIs</w:t>
            </w:r>
          </w:p>
          <w:p w14:paraId="1055832A" w14:textId="0336E4D0" w:rsidR="00683F2E" w:rsidRPr="00A42F10" w:rsidRDefault="00683F2E" w:rsidP="00A42F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ui-provider"/>
                <w:rFonts w:cstheme="minorHAnsi"/>
                <w:sz w:val="18"/>
                <w:szCs w:val="18"/>
              </w:rPr>
            </w:pPr>
            <w:r w:rsidRPr="00A42F10">
              <w:rPr>
                <w:rStyle w:val="ui-provider"/>
                <w:rFonts w:cstheme="minorHAnsi"/>
                <w:sz w:val="18"/>
                <w:szCs w:val="18"/>
              </w:rPr>
              <w:t xml:space="preserve">This new field will reflect the action performed by </w:t>
            </w:r>
            <w:r w:rsidR="00D42CD3">
              <w:rPr>
                <w:rStyle w:val="ui-provider"/>
                <w:rFonts w:cstheme="minorHAnsi"/>
                <w:sz w:val="18"/>
                <w:szCs w:val="18"/>
              </w:rPr>
              <w:t xml:space="preserve">the </w:t>
            </w:r>
            <w:r w:rsidRPr="00A42F10">
              <w:rPr>
                <w:rStyle w:val="ui-provider"/>
                <w:rFonts w:cstheme="minorHAnsi"/>
                <w:sz w:val="18"/>
                <w:szCs w:val="18"/>
              </w:rPr>
              <w:t>Colt Porting Desk against the port transaction update order (</w:t>
            </w:r>
            <w:r w:rsidR="00E1223D">
              <w:rPr>
                <w:rStyle w:val="ui-provider"/>
                <w:rFonts w:cstheme="minorHAnsi"/>
                <w:sz w:val="18"/>
                <w:szCs w:val="18"/>
              </w:rPr>
              <w:t xml:space="preserve">at </w:t>
            </w:r>
            <w:r w:rsidRPr="00A42F10">
              <w:rPr>
                <w:rStyle w:val="ui-provider"/>
                <w:rFonts w:cstheme="minorHAnsi"/>
                <w:sz w:val="18"/>
                <w:szCs w:val="18"/>
              </w:rPr>
              <w:t>child order ID</w:t>
            </w:r>
            <w:r w:rsidR="00E1223D">
              <w:rPr>
                <w:rStyle w:val="ui-provider"/>
                <w:rFonts w:cstheme="minorHAnsi"/>
                <w:sz w:val="18"/>
                <w:szCs w:val="18"/>
              </w:rPr>
              <w:t xml:space="preserve"> level</w:t>
            </w:r>
            <w:r w:rsidRPr="00A42F10">
              <w:rPr>
                <w:rStyle w:val="ui-provider"/>
                <w:rFonts w:cstheme="minorHAnsi"/>
                <w:sz w:val="18"/>
                <w:szCs w:val="18"/>
              </w:rPr>
              <w:t>)</w:t>
            </w:r>
          </w:p>
          <w:p w14:paraId="44793612" w14:textId="3B959B0E" w:rsidR="00683F2E" w:rsidRPr="00A42F10" w:rsidRDefault="00683F2E" w:rsidP="00A42F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ui-provider"/>
                <w:rFonts w:cstheme="minorHAnsi"/>
                <w:sz w:val="18"/>
                <w:szCs w:val="18"/>
              </w:rPr>
            </w:pPr>
            <w:r w:rsidRPr="00A42F10">
              <w:rPr>
                <w:rFonts w:cstheme="minorHAnsi"/>
                <w:b/>
                <w:bCs/>
                <w:i/>
                <w:iCs/>
                <w:color w:val="EF476F" w:themeColor="accent6"/>
                <w:sz w:val="18"/>
                <w:szCs w:val="18"/>
                <w:u w:val="single"/>
                <w:lang w:val="en-US"/>
              </w:rPr>
              <w:lastRenderedPageBreak/>
              <w:t>Please note:</w:t>
            </w:r>
            <w:r w:rsidRPr="00A42F10">
              <w:rPr>
                <w:rFonts w:cstheme="minorHAnsi"/>
                <w:b/>
                <w:bCs/>
                <w:color w:val="EF476F" w:themeColor="accent6"/>
                <w:sz w:val="18"/>
                <w:szCs w:val="18"/>
                <w:lang w:val="en-US"/>
              </w:rPr>
              <w:t xml:space="preserve"> </w:t>
            </w:r>
            <w:r w:rsidRPr="00A42F10">
              <w:rPr>
                <w:rFonts w:cstheme="minorHAnsi"/>
                <w:i/>
                <w:iCs/>
                <w:color w:val="EF476F" w:themeColor="accent6"/>
                <w:sz w:val="18"/>
                <w:szCs w:val="18"/>
                <w:lang w:val="en-US"/>
              </w:rPr>
              <w:t>if you want to receive this field then you’re expected to make the changes at your end to see this field in response of order details APIs</w:t>
            </w:r>
          </w:p>
        </w:tc>
        <w:tc>
          <w:tcPr>
            <w:tcW w:w="1004" w:type="dxa"/>
            <w:vAlign w:val="center"/>
          </w:tcPr>
          <w:p w14:paraId="791C1DF0" w14:textId="756A35C9" w:rsidR="00683F2E" w:rsidRPr="00A42F10" w:rsidRDefault="00683F2E" w:rsidP="00A42F10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42F10">
              <w:rPr>
                <w:rFonts w:cstheme="minorHAnsi"/>
                <w:sz w:val="18"/>
                <w:szCs w:val="18"/>
              </w:rPr>
              <w:lastRenderedPageBreak/>
              <w:t>All</w:t>
            </w:r>
          </w:p>
        </w:tc>
      </w:tr>
      <w:tr w:rsidR="00683F2E" w:rsidRPr="00A42F10" w14:paraId="13CF80C0" w14:textId="77777777" w:rsidTr="00A42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Align w:val="center"/>
          </w:tcPr>
          <w:p w14:paraId="39F1C62F" w14:textId="77777777" w:rsidR="00683F2E" w:rsidRPr="00A42F10" w:rsidRDefault="00683F2E" w:rsidP="00A42F10">
            <w:pPr>
              <w:spacing w:before="240" w:after="20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A42F10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6</w:t>
            </w:r>
          </w:p>
        </w:tc>
        <w:tc>
          <w:tcPr>
            <w:tcW w:w="1440" w:type="dxa"/>
            <w:vAlign w:val="center"/>
          </w:tcPr>
          <w:p w14:paraId="0B4CD5D7" w14:textId="1249D5CF" w:rsidR="00683F2E" w:rsidRPr="00B72096" w:rsidRDefault="00683F2E" w:rsidP="00A42F10">
            <w:pPr>
              <w:spacing w:before="240" w:after="2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B7209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 w:eastAsia="ja-JP"/>
              </w:rPr>
              <w:t>Partial- address update, port-out and deactivation</w:t>
            </w:r>
          </w:p>
        </w:tc>
        <w:tc>
          <w:tcPr>
            <w:tcW w:w="990" w:type="dxa"/>
            <w:vAlign w:val="center"/>
          </w:tcPr>
          <w:p w14:paraId="1DB447A3" w14:textId="359C25E4" w:rsidR="00683F2E" w:rsidRPr="00A42F10" w:rsidRDefault="00683F2E" w:rsidP="00A42F10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A42F10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NOD, B2B APIs (SOAP/HTTPS/REST)</w:t>
            </w:r>
          </w:p>
        </w:tc>
        <w:tc>
          <w:tcPr>
            <w:tcW w:w="5547" w:type="dxa"/>
            <w:vAlign w:val="center"/>
          </w:tcPr>
          <w:p w14:paraId="42665E71" w14:textId="243DA70D" w:rsidR="00683F2E" w:rsidRPr="00A42F10" w:rsidRDefault="00D42CD3" w:rsidP="00A42F1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ui-provider"/>
                <w:rFonts w:cstheme="minorHAnsi"/>
                <w:sz w:val="18"/>
                <w:szCs w:val="18"/>
              </w:rPr>
            </w:pPr>
            <w:r>
              <w:rPr>
                <w:rStyle w:val="ui-provider"/>
                <w:rFonts w:cstheme="minorHAnsi"/>
                <w:sz w:val="18"/>
                <w:szCs w:val="18"/>
              </w:rPr>
              <w:t>P</w:t>
            </w:r>
            <w:r w:rsidR="00683F2E" w:rsidRPr="00A42F10">
              <w:rPr>
                <w:rStyle w:val="ui-provider"/>
                <w:rFonts w:cstheme="minorHAnsi"/>
                <w:sz w:val="18"/>
                <w:szCs w:val="18"/>
              </w:rPr>
              <w:t>artial address update, partial port out and partial de-activation of pre</w:t>
            </w:r>
            <w:r w:rsidR="007310F4">
              <w:rPr>
                <w:rStyle w:val="ui-provider"/>
                <w:rFonts w:cstheme="minorHAnsi"/>
                <w:sz w:val="18"/>
                <w:szCs w:val="18"/>
              </w:rPr>
              <w:t>-</w:t>
            </w:r>
            <w:r w:rsidR="00683F2E" w:rsidRPr="00A42F10">
              <w:rPr>
                <w:rStyle w:val="ui-provider"/>
                <w:rFonts w:cstheme="minorHAnsi"/>
                <w:sz w:val="18"/>
                <w:szCs w:val="18"/>
              </w:rPr>
              <w:t>activated</w:t>
            </w:r>
            <w:r w:rsidR="007310F4">
              <w:rPr>
                <w:rStyle w:val="ui-provider"/>
                <w:rFonts w:cstheme="minorHAnsi"/>
                <w:sz w:val="18"/>
                <w:szCs w:val="18"/>
              </w:rPr>
              <w:t xml:space="preserve"> and activated</w:t>
            </w:r>
            <w:r w:rsidR="00683F2E" w:rsidRPr="00A42F10">
              <w:rPr>
                <w:rStyle w:val="ui-provider"/>
                <w:rFonts w:cstheme="minorHAnsi"/>
                <w:sz w:val="18"/>
                <w:szCs w:val="18"/>
              </w:rPr>
              <w:t xml:space="preserve"> ranges is not allowed for Finland. </w:t>
            </w:r>
          </w:p>
          <w:p w14:paraId="328C2BD9" w14:textId="77777777" w:rsidR="00D42CD3" w:rsidRDefault="00D42CD3" w:rsidP="00A42F10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ui-provider"/>
                <w:rFonts w:cstheme="minorHAnsi"/>
                <w:sz w:val="18"/>
                <w:szCs w:val="18"/>
              </w:rPr>
            </w:pPr>
          </w:p>
          <w:p w14:paraId="1FE94759" w14:textId="2C21759F" w:rsidR="00683F2E" w:rsidRPr="00A42F10" w:rsidRDefault="00683F2E" w:rsidP="00A42F10">
            <w:pPr>
              <w:spacing w:before="24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ui-provider"/>
                <w:rFonts w:cstheme="minorHAnsi"/>
                <w:sz w:val="18"/>
                <w:szCs w:val="18"/>
              </w:rPr>
            </w:pPr>
            <w:r w:rsidRPr="00A42F10">
              <w:rPr>
                <w:rStyle w:val="ui-provider"/>
                <w:rFonts w:cstheme="minorHAnsi"/>
                <w:sz w:val="18"/>
                <w:szCs w:val="18"/>
              </w:rPr>
              <w:t>Applicable for both C</w:t>
            </w:r>
            <w:r w:rsidR="00D42CD3">
              <w:rPr>
                <w:rStyle w:val="ui-provider"/>
                <w:rFonts w:cstheme="minorHAnsi"/>
                <w:sz w:val="18"/>
                <w:szCs w:val="18"/>
              </w:rPr>
              <w:t>olt</w:t>
            </w:r>
            <w:r w:rsidRPr="00A42F10">
              <w:rPr>
                <w:rStyle w:val="ui-provider"/>
                <w:rFonts w:cstheme="minorHAnsi"/>
                <w:sz w:val="18"/>
                <w:szCs w:val="18"/>
              </w:rPr>
              <w:t xml:space="preserve"> and </w:t>
            </w:r>
            <w:r w:rsidR="00D42CD3">
              <w:rPr>
                <w:rStyle w:val="ui-provider"/>
                <w:rFonts w:cstheme="minorHAnsi"/>
                <w:sz w:val="18"/>
                <w:szCs w:val="18"/>
              </w:rPr>
              <w:t>p</w:t>
            </w:r>
            <w:r w:rsidRPr="00A42F10">
              <w:rPr>
                <w:rStyle w:val="ui-provider"/>
                <w:rFonts w:cstheme="minorHAnsi"/>
                <w:sz w:val="18"/>
                <w:szCs w:val="18"/>
              </w:rPr>
              <w:t>orted</w:t>
            </w:r>
            <w:r w:rsidR="00D42CD3">
              <w:rPr>
                <w:rStyle w:val="ui-provider"/>
                <w:rFonts w:cstheme="minorHAnsi"/>
                <w:sz w:val="18"/>
                <w:szCs w:val="18"/>
              </w:rPr>
              <w:t>-</w:t>
            </w:r>
            <w:r w:rsidRPr="00A42F10">
              <w:rPr>
                <w:rStyle w:val="ui-provider"/>
                <w:rFonts w:cstheme="minorHAnsi"/>
                <w:sz w:val="18"/>
                <w:szCs w:val="18"/>
              </w:rPr>
              <w:t>in numbers.</w:t>
            </w:r>
          </w:p>
        </w:tc>
        <w:tc>
          <w:tcPr>
            <w:tcW w:w="1004" w:type="dxa"/>
            <w:vAlign w:val="center"/>
          </w:tcPr>
          <w:p w14:paraId="5362E3F1" w14:textId="3576F508" w:rsidR="00683F2E" w:rsidRPr="00A42F10" w:rsidRDefault="00683F2E" w:rsidP="00A42F10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42F10">
              <w:rPr>
                <w:rFonts w:cstheme="minorHAnsi"/>
                <w:sz w:val="18"/>
                <w:szCs w:val="18"/>
              </w:rPr>
              <w:t>Finland</w:t>
            </w:r>
          </w:p>
        </w:tc>
      </w:tr>
      <w:bookmarkEnd w:id="3"/>
    </w:tbl>
    <w:p w14:paraId="710D0BAB" w14:textId="70AFA149" w:rsidR="00A42F10" w:rsidRDefault="00A42F10" w:rsidP="00B40DD9">
      <w:pPr>
        <w:spacing w:line="240" w:lineRule="auto"/>
        <w:rPr>
          <w:lang w:val="en-US"/>
        </w:rPr>
      </w:pPr>
    </w:p>
    <w:p w14:paraId="1CCB6B54" w14:textId="77777777" w:rsidR="00A42F10" w:rsidRDefault="00A42F10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592EA956" w14:textId="77777777" w:rsidR="002338D7" w:rsidRPr="003164E6" w:rsidRDefault="002338D7" w:rsidP="002338D7">
      <w:pPr>
        <w:pStyle w:val="Heading1"/>
        <w:spacing w:line="240" w:lineRule="auto"/>
        <w:rPr>
          <w:lang w:val="en-US"/>
        </w:rPr>
      </w:pPr>
      <w:bookmarkStart w:id="5" w:name="_Ref97829694"/>
      <w:bookmarkStart w:id="6" w:name="_Ref122697556"/>
      <w:bookmarkStart w:id="7" w:name="_Ref97895890"/>
      <w:r w:rsidRPr="003164E6">
        <w:rPr>
          <w:lang w:val="en-US"/>
        </w:rPr>
        <w:lastRenderedPageBreak/>
        <w:t>Appendix A: XSD</w:t>
      </w:r>
      <w:bookmarkEnd w:id="5"/>
      <w:bookmarkEnd w:id="6"/>
      <w:r w:rsidRPr="003164E6">
        <w:rPr>
          <w:lang w:val="en-US"/>
        </w:rPr>
        <w:t xml:space="preserve"> </w:t>
      </w:r>
    </w:p>
    <w:p w14:paraId="6E233F74" w14:textId="77777777" w:rsidR="002338D7" w:rsidRPr="003164E6" w:rsidRDefault="002338D7" w:rsidP="002338D7">
      <w:pPr>
        <w:spacing w:after="200" w:line="240" w:lineRule="auto"/>
        <w:rPr>
          <w:lang w:val="en-US"/>
        </w:rPr>
      </w:pPr>
    </w:p>
    <w:p w14:paraId="1A968503" w14:textId="44CD1C5E" w:rsidR="004347BD" w:rsidRPr="004347BD" w:rsidRDefault="002338D7" w:rsidP="002338D7">
      <w:pPr>
        <w:spacing w:after="200" w:line="240" w:lineRule="auto"/>
        <w:rPr>
          <w:color w:val="00A59B" w:themeColor="hyperlink"/>
          <w:u w:val="single"/>
        </w:rPr>
      </w:pPr>
      <w:r w:rsidRPr="004B3D81">
        <w:t>The structure is updated in the XSD in these links:</w:t>
      </w:r>
      <w:r>
        <w:t xml:space="preserve"> </w:t>
      </w:r>
      <w:hyperlink r:id="rId12" w:history="1">
        <w:r w:rsidR="00FE2B54" w:rsidRPr="004347BD">
          <w:rPr>
            <w:rStyle w:val="Hyperlink"/>
          </w:rPr>
          <w:t>link 1</w:t>
        </w:r>
      </w:hyperlink>
      <w:r w:rsidR="004347BD">
        <w:t xml:space="preserve"> </w:t>
      </w:r>
      <w:r w:rsidR="00FE2B54">
        <w:t xml:space="preserve">and </w:t>
      </w:r>
      <w:hyperlink r:id="rId13" w:history="1">
        <w:r w:rsidR="00FE2B54" w:rsidRPr="004347BD">
          <w:rPr>
            <w:rStyle w:val="Hyperlink"/>
          </w:rPr>
          <w:t>link 2</w:t>
        </w:r>
      </w:hyperlink>
    </w:p>
    <w:p w14:paraId="6ECF84FC" w14:textId="77777777" w:rsidR="000E362C" w:rsidRDefault="000E362C" w:rsidP="002338D7">
      <w:pPr>
        <w:spacing w:after="200" w:line="240" w:lineRule="auto"/>
      </w:pPr>
    </w:p>
    <w:p w14:paraId="177F978F" w14:textId="1491C55B" w:rsidR="002338D7" w:rsidRDefault="002338D7" w:rsidP="002338D7">
      <w:pPr>
        <w:pStyle w:val="Heading1"/>
        <w:spacing w:line="240" w:lineRule="auto"/>
        <w:rPr>
          <w:lang w:val="en-US"/>
        </w:rPr>
      </w:pPr>
      <w:bookmarkStart w:id="8" w:name="_Ref97829698"/>
      <w:r w:rsidRPr="004335DE">
        <w:rPr>
          <w:lang w:val="en-US"/>
        </w:rPr>
        <w:t>Appendix</w:t>
      </w:r>
      <w:r>
        <w:rPr>
          <w:lang w:val="en-US"/>
        </w:rPr>
        <w:t xml:space="preserve"> </w:t>
      </w:r>
      <w:r w:rsidRPr="00C13BD6">
        <w:rPr>
          <w:lang w:val="en-US"/>
        </w:rPr>
        <w:t>B</w:t>
      </w:r>
      <w:r w:rsidRPr="004335DE">
        <w:rPr>
          <w:lang w:val="en-US"/>
        </w:rPr>
        <w:t xml:space="preserve">: </w:t>
      </w:r>
      <w:r>
        <w:rPr>
          <w:lang w:val="en-US"/>
        </w:rPr>
        <w:t>API specifications</w:t>
      </w:r>
      <w:bookmarkEnd w:id="8"/>
    </w:p>
    <w:p w14:paraId="374CE48A" w14:textId="77777777" w:rsidR="00CD6C83" w:rsidRPr="00CD6C83" w:rsidRDefault="00CD6C83" w:rsidP="00CD6C83">
      <w:pPr>
        <w:rPr>
          <w:lang w:val="en-US"/>
        </w:rPr>
      </w:pPr>
    </w:p>
    <w:p w14:paraId="4B2510E0" w14:textId="77777777" w:rsidR="002338D7" w:rsidRDefault="002338D7" w:rsidP="002338D7">
      <w:pPr>
        <w:pStyle w:val="Heading2"/>
      </w:pPr>
      <w:r>
        <w:t>OAS Specification for NH APIs</w:t>
      </w:r>
    </w:p>
    <w:p w14:paraId="68053C90" w14:textId="77777777" w:rsidR="002338D7" w:rsidRDefault="002338D7" w:rsidP="002338D7">
      <w:pPr>
        <w:spacing w:after="200" w:line="240" w:lineRule="auto"/>
      </w:pPr>
    </w:p>
    <w:p w14:paraId="6F93C1D8" w14:textId="55AEB7A4" w:rsidR="004347BD" w:rsidRDefault="003164E6" w:rsidP="002338D7">
      <w:pPr>
        <w:rPr>
          <w:rFonts w:asciiTheme="majorHAnsi" w:hAnsiTheme="majorHAnsi" w:cstheme="majorHAnsi"/>
        </w:rPr>
      </w:pPr>
      <w:r w:rsidRPr="00261A68">
        <w:rPr>
          <w:rFonts w:asciiTheme="majorHAnsi" w:hAnsiTheme="majorHAnsi" w:cstheme="majorHAnsi"/>
        </w:rPr>
        <w:t xml:space="preserve">Please click </w:t>
      </w:r>
      <w:hyperlink r:id="rId14" w:history="1">
        <w:r w:rsidRPr="004347BD">
          <w:rPr>
            <w:rStyle w:val="Hyperlink"/>
          </w:rPr>
          <w:t>here</w:t>
        </w:r>
      </w:hyperlink>
      <w:r>
        <w:rPr>
          <w:rStyle w:val="Hyperlink"/>
        </w:rPr>
        <w:t xml:space="preserve"> </w:t>
      </w:r>
      <w:r>
        <w:rPr>
          <w:rFonts w:asciiTheme="majorHAnsi" w:hAnsiTheme="majorHAnsi" w:cstheme="majorHAnsi"/>
        </w:rPr>
        <w:t>for the OAS Specification for Functional APIs</w:t>
      </w:r>
      <w:r w:rsidR="004C3752">
        <w:rPr>
          <w:rFonts w:asciiTheme="majorHAnsi" w:hAnsiTheme="majorHAnsi" w:cstheme="majorHAnsi"/>
        </w:rPr>
        <w:t xml:space="preserve"> </w:t>
      </w:r>
    </w:p>
    <w:p w14:paraId="2AC7EDF7" w14:textId="77777777" w:rsidR="004347BD" w:rsidRPr="004347BD" w:rsidRDefault="004347BD" w:rsidP="002338D7">
      <w:pPr>
        <w:rPr>
          <w:color w:val="00A59B" w:themeColor="hyperlink"/>
          <w:u w:val="single"/>
        </w:rPr>
      </w:pPr>
    </w:p>
    <w:p w14:paraId="03929802" w14:textId="3FEF0103" w:rsidR="00B40DD9" w:rsidRPr="00B40DD9" w:rsidRDefault="00B40DD9" w:rsidP="00B40DD9">
      <w:pPr>
        <w:pStyle w:val="Heading2"/>
      </w:pPr>
      <w:bookmarkStart w:id="9" w:name="_Ref122697500"/>
      <w:r w:rsidRPr="00B40DD9">
        <w:t>OAS Specification for Address Management</w:t>
      </w:r>
      <w:bookmarkEnd w:id="9"/>
    </w:p>
    <w:p w14:paraId="60A41816" w14:textId="4F069F97" w:rsidR="002338D7" w:rsidRDefault="002338D7" w:rsidP="002338D7">
      <w:pPr>
        <w:spacing w:after="200" w:line="276" w:lineRule="auto"/>
      </w:pPr>
    </w:p>
    <w:p w14:paraId="4963EE72" w14:textId="4175C7E4" w:rsidR="00CD6C83" w:rsidRPr="000E362C" w:rsidRDefault="00B40DD9" w:rsidP="000E362C">
      <w:pPr>
        <w:rPr>
          <w:rFonts w:asciiTheme="majorHAnsi" w:hAnsiTheme="majorHAnsi" w:cstheme="majorHAnsi"/>
        </w:rPr>
      </w:pPr>
      <w:r w:rsidRPr="00261A68">
        <w:rPr>
          <w:rFonts w:asciiTheme="majorHAnsi" w:hAnsiTheme="majorHAnsi" w:cstheme="majorHAnsi"/>
        </w:rPr>
        <w:t xml:space="preserve">Please click </w:t>
      </w:r>
      <w:hyperlink r:id="rId15" w:history="1">
        <w:r w:rsidRPr="004347BD">
          <w:rPr>
            <w:rStyle w:val="Hyperlink"/>
            <w:rFonts w:asciiTheme="majorHAnsi" w:hAnsiTheme="majorHAnsi" w:cstheme="majorHAnsi"/>
          </w:rPr>
          <w:t>here</w:t>
        </w:r>
      </w:hyperlink>
      <w:r>
        <w:rPr>
          <w:rFonts w:asciiTheme="majorHAnsi" w:hAnsiTheme="majorHAnsi" w:cstheme="majorHAnsi"/>
        </w:rPr>
        <w:t xml:space="preserve"> for the OAS Specification for Address Management APIs</w:t>
      </w:r>
      <w:bookmarkStart w:id="10" w:name="_Hlk111212313"/>
      <w:bookmarkEnd w:id="7"/>
    </w:p>
    <w:bookmarkEnd w:id="10"/>
    <w:p w14:paraId="4D3DA53E" w14:textId="78F1A2B8" w:rsidR="00A42F10" w:rsidRDefault="00A42F10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41B78D29" w14:textId="332AE263" w:rsidR="004C3752" w:rsidRDefault="004C3752" w:rsidP="004C3752">
      <w:pPr>
        <w:pStyle w:val="Heading1"/>
        <w:spacing w:line="240" w:lineRule="auto"/>
        <w:rPr>
          <w:lang w:val="en-US"/>
        </w:rPr>
      </w:pPr>
      <w:bookmarkStart w:id="11" w:name="_Ref130304476"/>
      <w:r w:rsidRPr="004335DE">
        <w:rPr>
          <w:lang w:val="en-US"/>
        </w:rPr>
        <w:lastRenderedPageBreak/>
        <w:t>Appendix</w:t>
      </w:r>
      <w:r>
        <w:rPr>
          <w:lang w:val="en-US"/>
        </w:rPr>
        <w:t xml:space="preserve"> C</w:t>
      </w:r>
      <w:r w:rsidRPr="004335DE">
        <w:rPr>
          <w:lang w:val="en-US"/>
        </w:rPr>
        <w:t xml:space="preserve">: </w:t>
      </w:r>
      <w:r>
        <w:rPr>
          <w:lang w:val="en-US"/>
        </w:rPr>
        <w:t>Allowed operator values in France</w:t>
      </w:r>
      <w:bookmarkEnd w:id="11"/>
    </w:p>
    <w:p w14:paraId="30222088" w14:textId="358E0A49" w:rsidR="004C3752" w:rsidRDefault="004C3752" w:rsidP="006B283D">
      <w:pPr>
        <w:rPr>
          <w:lang w:val="en-US"/>
        </w:rPr>
      </w:pPr>
    </w:p>
    <w:p w14:paraId="252D6C49" w14:textId="1E604017" w:rsidR="004C3752" w:rsidRDefault="004C3752" w:rsidP="006B283D">
      <w:pPr>
        <w:rPr>
          <w:lang w:val="en-US"/>
        </w:rPr>
      </w:pPr>
      <w:r>
        <w:rPr>
          <w:lang w:val="en-US"/>
        </w:rPr>
        <w:t>Colt ha</w:t>
      </w:r>
      <w:r w:rsidR="00D42CD3">
        <w:rPr>
          <w:lang w:val="en-US"/>
        </w:rPr>
        <w:t>ve</w:t>
      </w:r>
      <w:r>
        <w:rPr>
          <w:lang w:val="en-US"/>
        </w:rPr>
        <w:t xml:space="preserve"> po</w:t>
      </w:r>
      <w:r w:rsidR="00CB2FC3">
        <w:rPr>
          <w:lang w:val="en-US"/>
        </w:rPr>
        <w:t>rting agreement</w:t>
      </w:r>
      <w:r w:rsidR="00D42CD3">
        <w:rPr>
          <w:lang w:val="en-US"/>
        </w:rPr>
        <w:t>s</w:t>
      </w:r>
      <w:r w:rsidR="00CB2FC3">
        <w:rPr>
          <w:lang w:val="en-US"/>
        </w:rPr>
        <w:t xml:space="preserve"> with</w:t>
      </w:r>
      <w:r w:rsidR="004347BD">
        <w:rPr>
          <w:lang w:val="en-US"/>
        </w:rPr>
        <w:t xml:space="preserve"> </w:t>
      </w:r>
      <w:r w:rsidR="00D42CD3">
        <w:rPr>
          <w:lang w:val="en-US"/>
        </w:rPr>
        <w:t xml:space="preserve">numerous </w:t>
      </w:r>
      <w:r w:rsidR="00CB2FC3">
        <w:rPr>
          <w:lang w:val="en-US"/>
        </w:rPr>
        <w:t>operators</w:t>
      </w:r>
      <w:r w:rsidR="00D42CD3">
        <w:rPr>
          <w:lang w:val="en-US"/>
        </w:rPr>
        <w:t xml:space="preserve"> in France</w:t>
      </w:r>
      <w:r w:rsidR="00CB2FC3">
        <w:rPr>
          <w:lang w:val="en-US"/>
        </w:rPr>
        <w:t>. Customer</w:t>
      </w:r>
      <w:r w:rsidR="004347BD">
        <w:rPr>
          <w:lang w:val="en-US"/>
        </w:rPr>
        <w:t>s</w:t>
      </w:r>
      <w:r w:rsidR="00CB2FC3">
        <w:rPr>
          <w:lang w:val="en-US"/>
        </w:rPr>
        <w:t xml:space="preserve"> need to pass the ‘currentOperator’ value </w:t>
      </w:r>
      <w:r w:rsidR="00D42CD3">
        <w:rPr>
          <w:lang w:val="en-US"/>
        </w:rPr>
        <w:t>based on the defined list</w:t>
      </w:r>
      <w:r w:rsidR="0085209B">
        <w:rPr>
          <w:lang w:val="en-US"/>
        </w:rPr>
        <w:t xml:space="preserve">. </w:t>
      </w:r>
    </w:p>
    <w:p w14:paraId="05D0EF48" w14:textId="71242BA1" w:rsidR="00D10C41" w:rsidRPr="00D10C41" w:rsidRDefault="00D10C41" w:rsidP="006B283D">
      <w:pPr>
        <w:rPr>
          <w:color w:val="EF476F" w:themeColor="accent6"/>
          <w:lang w:val="en-US"/>
        </w:rPr>
      </w:pPr>
      <w:r w:rsidRPr="00D10C41">
        <w:rPr>
          <w:color w:val="EF476F" w:themeColor="accent6"/>
          <w:lang w:val="en-US"/>
        </w:rPr>
        <w:t xml:space="preserve">Please click </w:t>
      </w:r>
      <w:hyperlink r:id="rId16" w:history="1">
        <w:r w:rsidRPr="00896EAD">
          <w:rPr>
            <w:rStyle w:val="Hyperlink"/>
            <w:i/>
            <w:iCs/>
            <w:lang w:val="en-US"/>
          </w:rPr>
          <w:t>here</w:t>
        </w:r>
      </w:hyperlink>
      <w:r w:rsidRPr="00D10C41">
        <w:rPr>
          <w:color w:val="EF476F" w:themeColor="accent6"/>
          <w:lang w:val="en-US"/>
        </w:rPr>
        <w:t xml:space="preserve"> to find the list of allowed operator values.</w:t>
      </w:r>
    </w:p>
    <w:p w14:paraId="6D8780BA" w14:textId="119AD107" w:rsidR="00D10C41" w:rsidRDefault="00D10C41" w:rsidP="00D10C41">
      <w:pPr>
        <w:rPr>
          <w:lang w:val="en-US"/>
        </w:rPr>
      </w:pPr>
      <w:r>
        <w:rPr>
          <w:lang w:val="en-US"/>
        </w:rPr>
        <w:t>Please note: Due to the fact that lots of operators are registering with ARCEP and APNF at present, the final list will be updated closer to the release date and published here.</w:t>
      </w:r>
    </w:p>
    <w:p w14:paraId="768BCFC6" w14:textId="4370ACDC" w:rsidR="005E29CE" w:rsidRDefault="005E29CE">
      <w:pPr>
        <w:spacing w:after="200" w:line="276" w:lineRule="auto"/>
        <w:rPr>
          <w:lang w:val="en-US"/>
        </w:rPr>
      </w:pPr>
    </w:p>
    <w:p w14:paraId="08F58CA8" w14:textId="032D22F8" w:rsidR="005E29CE" w:rsidRDefault="005E29CE" w:rsidP="005E29CE">
      <w:pPr>
        <w:pStyle w:val="Heading1"/>
        <w:rPr>
          <w:lang w:val="en-US"/>
        </w:rPr>
      </w:pPr>
      <w:bookmarkStart w:id="12" w:name="_Ref130308098"/>
      <w:r>
        <w:rPr>
          <w:lang w:val="en-US"/>
        </w:rPr>
        <w:t>Appendix D: Allowed special characters in France</w:t>
      </w:r>
      <w:bookmarkEnd w:id="12"/>
    </w:p>
    <w:p w14:paraId="14A74F09" w14:textId="13EF7100" w:rsidR="005E29CE" w:rsidRDefault="005E29CE" w:rsidP="006B283D">
      <w:pPr>
        <w:rPr>
          <w:lang w:val="en-US"/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1905"/>
        <w:gridCol w:w="7701"/>
      </w:tblGrid>
      <w:tr w:rsidR="005E29CE" w:rsidRPr="00A42F10" w14:paraId="130CBEDA" w14:textId="77777777" w:rsidTr="00A42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0406016" w14:textId="039C6484" w:rsidR="005E29CE" w:rsidRPr="00A42F10" w:rsidRDefault="005E29CE" w:rsidP="00A42F10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8"/>
                <w:szCs w:val="18"/>
                <w:lang w:val="en-US" w:eastAsia="ja-JP"/>
              </w:rPr>
            </w:pPr>
            <w:r w:rsidRPr="00A42F10">
              <w:rPr>
                <w:rFonts w:eastAsia="Times New Roman" w:cstheme="minorHAnsi"/>
                <w:color w:val="FFFFFF" w:themeColor="background1"/>
                <w:sz w:val="18"/>
                <w:szCs w:val="18"/>
                <w:lang w:val="en-US" w:eastAsia="ja-JP"/>
              </w:rPr>
              <w:t>Fields</w:t>
            </w:r>
          </w:p>
        </w:tc>
        <w:tc>
          <w:tcPr>
            <w:tcW w:w="0" w:type="auto"/>
            <w:vAlign w:val="center"/>
          </w:tcPr>
          <w:p w14:paraId="20B3212F" w14:textId="5FFAF7B2" w:rsidR="005E29CE" w:rsidRPr="00A42F10" w:rsidRDefault="005E29CE" w:rsidP="00A42F1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 w:themeColor="background1"/>
                <w:sz w:val="18"/>
                <w:szCs w:val="18"/>
                <w:lang w:val="en-US" w:eastAsia="ja-JP"/>
              </w:rPr>
            </w:pPr>
            <w:r w:rsidRPr="00A42F10">
              <w:rPr>
                <w:rFonts w:eastAsia="Times New Roman" w:cstheme="minorHAnsi"/>
                <w:color w:val="FFFFFF" w:themeColor="background1"/>
                <w:sz w:val="18"/>
                <w:szCs w:val="18"/>
                <w:lang w:val="en-US" w:eastAsia="ja-JP"/>
              </w:rPr>
              <w:t>Characters allowed/restricted</w:t>
            </w:r>
          </w:p>
        </w:tc>
      </w:tr>
      <w:tr w:rsidR="005E29CE" w:rsidRPr="00A42F10" w14:paraId="5E22FF47" w14:textId="77777777" w:rsidTr="00A42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D63AB7A" w14:textId="2E4F2EA0" w:rsidR="005E29CE" w:rsidRPr="00A42F10" w:rsidRDefault="005E29CE" w:rsidP="00A42F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5E29CE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All fields</w:t>
            </w:r>
          </w:p>
        </w:tc>
        <w:tc>
          <w:tcPr>
            <w:tcW w:w="0" w:type="auto"/>
            <w:vAlign w:val="center"/>
          </w:tcPr>
          <w:p w14:paraId="63B627D5" w14:textId="2EBC87F1" w:rsidR="005E29CE" w:rsidRPr="00A42F10" w:rsidRDefault="005E29CE" w:rsidP="00A42F1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5E29CE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The fields must not contain semicolon character (“;”).</w:t>
            </w:r>
          </w:p>
        </w:tc>
      </w:tr>
      <w:tr w:rsidR="005E29CE" w:rsidRPr="00A42F10" w14:paraId="7AC3851B" w14:textId="77777777" w:rsidTr="00A42F10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9B8539E" w14:textId="7F6DE0C8" w:rsidR="005E29CE" w:rsidRPr="005E29CE" w:rsidRDefault="005E29CE" w:rsidP="00A42F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5E29CE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Business Description(DSU)</w:t>
            </w:r>
          </w:p>
        </w:tc>
        <w:tc>
          <w:tcPr>
            <w:tcW w:w="0" w:type="auto"/>
            <w:vAlign w:val="center"/>
            <w:hideMark/>
          </w:tcPr>
          <w:p w14:paraId="2F6CC4B8" w14:textId="77777777" w:rsidR="005E29CE" w:rsidRPr="005E29CE" w:rsidRDefault="005E29CE" w:rsidP="00A42F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5E29CE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This field may contain, at the request of the user and under his responsibility, the indication of a profession. Operators may, if they wish, impose a nomenclature for this field. </w:t>
            </w:r>
            <w:r w:rsidRPr="005E29CE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br/>
            </w:r>
            <w:r w:rsidRPr="005E29CE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br/>
              <w:t>Only the special character hyphen(-) is allowed in this field.</w:t>
            </w:r>
          </w:p>
        </w:tc>
      </w:tr>
      <w:tr w:rsidR="005E29CE" w:rsidRPr="00A42F10" w14:paraId="066412E4" w14:textId="77777777" w:rsidTr="00A42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A6822B6" w14:textId="11B7FDE6" w:rsidR="005E29CE" w:rsidRPr="005E29CE" w:rsidRDefault="005E29CE" w:rsidP="00A42F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5E29CE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Business/End Customer Name</w:t>
            </w:r>
          </w:p>
        </w:tc>
        <w:tc>
          <w:tcPr>
            <w:tcW w:w="0" w:type="auto"/>
            <w:vAlign w:val="center"/>
            <w:hideMark/>
          </w:tcPr>
          <w:p w14:paraId="59E7401C" w14:textId="4D79F0BE" w:rsidR="00D42CD3" w:rsidRDefault="00D42CD3" w:rsidP="00A42F1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E</w:t>
            </w:r>
            <w:r w:rsidR="005E29CE" w:rsidRPr="005E29CE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ach word of the name begins with a number or one capital letter, the other characters can be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:-</w:t>
            </w:r>
            <w:r w:rsidR="005E29CE" w:rsidRPr="005E29CE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 </w:t>
            </w:r>
          </w:p>
          <w:p w14:paraId="776F6462" w14:textId="77777777" w:rsidR="00D42CD3" w:rsidRDefault="005E29CE" w:rsidP="00D42C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D42CD3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a capital letter</w:t>
            </w:r>
          </w:p>
          <w:p w14:paraId="1CE8BD99" w14:textId="4F2CB071" w:rsidR="00D42CD3" w:rsidRDefault="005E29CE" w:rsidP="00D42C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D42CD3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a</w:t>
            </w:r>
            <w:r w:rsidR="00D42CD3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 </w:t>
            </w:r>
            <w:r w:rsidRPr="00D42CD3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lowercase letter </w:t>
            </w:r>
            <w:r w:rsidR="00D42CD3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with e.g. an accent e.g.</w:t>
            </w:r>
            <w:r w:rsidRPr="00D42CD3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 </w:t>
            </w:r>
            <w:r w:rsidR="009870E1" w:rsidRPr="009870E1">
              <w:rPr>
                <w:lang w:val="en-US"/>
              </w:rPr>
              <w:t>é</w:t>
            </w:r>
            <w:r w:rsidR="009870E1">
              <w:rPr>
                <w:lang w:val="en-US"/>
              </w:rPr>
              <w:t xml:space="preserve"> </w:t>
            </w:r>
            <w:r w:rsidR="009870E1">
              <w:rPr>
                <w:rStyle w:val="ui-provider"/>
              </w:rPr>
              <w:t>ç</w:t>
            </w:r>
          </w:p>
          <w:p w14:paraId="57DBFFCF" w14:textId="77777777" w:rsidR="00D42CD3" w:rsidRDefault="005E29CE" w:rsidP="00D42C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D42CD3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an apostrophe</w:t>
            </w:r>
          </w:p>
          <w:p w14:paraId="000F0E7A" w14:textId="77777777" w:rsidR="00D42CD3" w:rsidRDefault="005E29CE" w:rsidP="00D42C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D42CD3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a dash or a space</w:t>
            </w:r>
          </w:p>
          <w:p w14:paraId="1C13D74D" w14:textId="77777777" w:rsidR="00D42CD3" w:rsidRDefault="005E29CE" w:rsidP="00D42C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D42CD3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a number</w:t>
            </w:r>
          </w:p>
          <w:p w14:paraId="6F6DCFF9" w14:textId="77777777" w:rsidR="00D42CD3" w:rsidRDefault="005E29CE" w:rsidP="00D42C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D42CD3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quotation marks</w:t>
            </w:r>
          </w:p>
          <w:p w14:paraId="62F2AD5F" w14:textId="575E0886" w:rsidR="00D42CD3" w:rsidRDefault="005E29CE" w:rsidP="00D42C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D42CD3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a </w:t>
            </w:r>
            <w:r w:rsidR="009870E1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full stop</w:t>
            </w:r>
          </w:p>
          <w:p w14:paraId="48086DAB" w14:textId="73F040CB" w:rsidR="005E29CE" w:rsidRPr="00D42CD3" w:rsidRDefault="005E29CE" w:rsidP="00D42C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D42CD3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a comma</w:t>
            </w:r>
          </w:p>
        </w:tc>
      </w:tr>
      <w:tr w:rsidR="005E29CE" w:rsidRPr="00A42F10" w14:paraId="01BA0232" w14:textId="77777777" w:rsidTr="00A42F10">
        <w:trPr>
          <w:trHeight w:val="2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835592B" w14:textId="5FB039FE" w:rsidR="005E29CE" w:rsidRPr="005E29CE" w:rsidRDefault="005E29CE" w:rsidP="00A42F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5E29CE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LastName</w:t>
            </w:r>
            <w:r w:rsidRPr="00A42F10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 and </w:t>
            </w:r>
            <w:r w:rsidRPr="005E29CE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FirstName</w:t>
            </w:r>
          </w:p>
        </w:tc>
        <w:tc>
          <w:tcPr>
            <w:tcW w:w="0" w:type="auto"/>
            <w:noWrap/>
            <w:vAlign w:val="center"/>
            <w:hideMark/>
          </w:tcPr>
          <w:p w14:paraId="10734B9A" w14:textId="77777777" w:rsidR="009870E1" w:rsidRDefault="005E29CE" w:rsidP="0098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9870E1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Publication rules : characters _ authorized in the additional designation are : - </w:t>
            </w:r>
          </w:p>
          <w:p w14:paraId="1948C7C3" w14:textId="445D094F" w:rsidR="009870E1" w:rsidRDefault="005E29CE" w:rsidP="009870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9870E1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one capital letter</w:t>
            </w:r>
          </w:p>
          <w:p w14:paraId="267520DC" w14:textId="77777777" w:rsidR="009870E1" w:rsidRDefault="009870E1" w:rsidP="009870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D42CD3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 </w:t>
            </w:r>
            <w:r w:rsidRPr="00D42CD3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lowercase letter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with e.g. an accent e.g.</w:t>
            </w:r>
            <w:r w:rsidRPr="00D42CD3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 </w:t>
            </w:r>
            <w:r w:rsidRPr="009870E1">
              <w:rPr>
                <w:lang w:val="en-US"/>
              </w:rPr>
              <w:t>é</w:t>
            </w:r>
            <w:r>
              <w:rPr>
                <w:lang w:val="en-US"/>
              </w:rPr>
              <w:t xml:space="preserve"> </w:t>
            </w:r>
            <w:r>
              <w:rPr>
                <w:rStyle w:val="ui-provider"/>
              </w:rPr>
              <w:t>ç</w:t>
            </w:r>
          </w:p>
          <w:p w14:paraId="67504BA5" w14:textId="77777777" w:rsidR="009870E1" w:rsidRDefault="005E29CE" w:rsidP="009870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9870E1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an apostrophe</w:t>
            </w:r>
          </w:p>
          <w:p w14:paraId="6F1B638D" w14:textId="77777777" w:rsidR="009870E1" w:rsidRDefault="005E29CE" w:rsidP="009870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9870E1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a dash or a space</w:t>
            </w:r>
          </w:p>
          <w:p w14:paraId="44ABD47C" w14:textId="77777777" w:rsidR="009870E1" w:rsidRDefault="005E29CE" w:rsidP="009870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9870E1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a number  </w:t>
            </w:r>
          </w:p>
          <w:p w14:paraId="5BB740DA" w14:textId="77777777" w:rsidR="009870E1" w:rsidRDefault="005E29CE" w:rsidP="009870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9870E1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quotation marks </w:t>
            </w:r>
          </w:p>
          <w:p w14:paraId="65411CA4" w14:textId="617BF8AE" w:rsidR="009870E1" w:rsidRDefault="005E29CE" w:rsidP="009870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9870E1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 xml:space="preserve">a </w:t>
            </w:r>
            <w:r w:rsidR="009870E1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full stop</w:t>
            </w:r>
          </w:p>
          <w:p w14:paraId="7ACC610C" w14:textId="48FB2181" w:rsidR="005E29CE" w:rsidRPr="009870E1" w:rsidRDefault="005E29CE" w:rsidP="009870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9870E1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a comma</w:t>
            </w:r>
          </w:p>
          <w:p w14:paraId="56BBE7D7" w14:textId="14B59488" w:rsidR="005E29CE" w:rsidRPr="005E29CE" w:rsidRDefault="005E29CE" w:rsidP="00A42F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</w:p>
        </w:tc>
      </w:tr>
      <w:tr w:rsidR="005E29CE" w:rsidRPr="00A42F10" w14:paraId="66C04185" w14:textId="77777777" w:rsidTr="00A42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7F2D888" w14:textId="18E3B77C" w:rsidR="005E29CE" w:rsidRPr="005E29CE" w:rsidRDefault="005E29CE" w:rsidP="00A42F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5E29CE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Email Address(DSU)</w:t>
            </w:r>
          </w:p>
        </w:tc>
        <w:tc>
          <w:tcPr>
            <w:tcW w:w="0" w:type="auto"/>
            <w:vAlign w:val="center"/>
            <w:hideMark/>
          </w:tcPr>
          <w:p w14:paraId="1A69C53C" w14:textId="3601D3FD" w:rsidR="005E29CE" w:rsidRPr="005E29CE" w:rsidRDefault="005E29CE" w:rsidP="00A42F1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5E29CE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Must contain the character “@” in the body of the text.</w:t>
            </w:r>
          </w:p>
        </w:tc>
      </w:tr>
    </w:tbl>
    <w:p w14:paraId="31A5009B" w14:textId="10462D5D" w:rsidR="00B928CA" w:rsidRDefault="00B928CA" w:rsidP="006B283D">
      <w:pPr>
        <w:rPr>
          <w:lang w:val="en-US"/>
        </w:rPr>
      </w:pPr>
    </w:p>
    <w:p w14:paraId="6F46F91D" w14:textId="77777777" w:rsidR="00B928CA" w:rsidRDefault="00B928CA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308846E7" w14:textId="44E11B33" w:rsidR="00B928CA" w:rsidRPr="00B928CA" w:rsidRDefault="00B928CA" w:rsidP="00B928CA">
      <w:pPr>
        <w:pStyle w:val="Heading1"/>
        <w:spacing w:line="240" w:lineRule="auto"/>
        <w:rPr>
          <w:color w:val="EF476F" w:themeColor="accent6"/>
          <w:lang w:val="en-US"/>
        </w:rPr>
      </w:pPr>
      <w:bookmarkStart w:id="13" w:name="_Ref134102180"/>
      <w:r w:rsidRPr="00B928CA">
        <w:rPr>
          <w:color w:val="EF476F" w:themeColor="accent6"/>
          <w:lang w:val="en-US"/>
        </w:rPr>
        <w:lastRenderedPageBreak/>
        <w:t>Appendix E: Allowed streetType values in France</w:t>
      </w:r>
      <w:bookmarkEnd w:id="13"/>
    </w:p>
    <w:p w14:paraId="7714D711" w14:textId="77777777" w:rsidR="00B928CA" w:rsidRDefault="00B928CA" w:rsidP="00B928CA">
      <w:pPr>
        <w:rPr>
          <w:lang w:val="en-US"/>
        </w:rPr>
      </w:pPr>
    </w:p>
    <w:p w14:paraId="0AB219C7" w14:textId="17C75EDC" w:rsidR="00B928CA" w:rsidRDefault="00B928CA" w:rsidP="00B928CA">
      <w:pPr>
        <w:rPr>
          <w:lang w:val="en-US"/>
        </w:rPr>
      </w:pPr>
      <w:r>
        <w:rPr>
          <w:lang w:val="en-US"/>
        </w:rPr>
        <w:t>Allowed streetType values in France is present in below table</w:t>
      </w:r>
      <w:r w:rsidR="009A7F72">
        <w:rPr>
          <w:lang w:val="en-US"/>
        </w:rPr>
        <w:t xml:space="preserve"> for reference</w:t>
      </w:r>
    </w:p>
    <w:tbl>
      <w:tblPr>
        <w:tblStyle w:val="Colttop"/>
        <w:tblW w:w="7262" w:type="dxa"/>
        <w:tblLook w:val="04A0" w:firstRow="1" w:lastRow="0" w:firstColumn="1" w:lastColumn="0" w:noHBand="0" w:noVBand="1"/>
      </w:tblPr>
      <w:tblGrid>
        <w:gridCol w:w="3340"/>
        <w:gridCol w:w="3922"/>
      </w:tblGrid>
      <w:tr w:rsidR="006D6A01" w:rsidRPr="00B928CA" w14:paraId="6BCAE60F" w14:textId="38EE99D0" w:rsidTr="006D6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7262" w:type="dxa"/>
            <w:gridSpan w:val="2"/>
            <w:hideMark/>
          </w:tcPr>
          <w:p w14:paraId="53BEDE9C" w14:textId="77777777" w:rsidR="006D6A01" w:rsidRDefault="006D6A01" w:rsidP="00B928CA">
            <w:pPr>
              <w:spacing w:after="0" w:line="240" w:lineRule="auto"/>
              <w:rPr>
                <w:rFonts w:ascii="Calibri" w:eastAsia="Times New Roman" w:hAnsi="Calibri" w:cs="Calibri"/>
                <w:b w:val="0"/>
                <w:bCs/>
                <w:color w:val="FFFFFF"/>
                <w:szCs w:val="20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bCs/>
                <w:color w:val="FFFFFF"/>
                <w:szCs w:val="20"/>
                <w:lang w:val="en-US" w:eastAsia="ja-JP"/>
              </w:rPr>
              <w:t>street type</w:t>
            </w:r>
          </w:p>
          <w:p w14:paraId="348F9E00" w14:textId="5C6EF138" w:rsidR="006D6A01" w:rsidRPr="00B928CA" w:rsidRDefault="006D6A01" w:rsidP="00B928C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FFFF"/>
                <w:szCs w:val="20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bCs/>
                <w:color w:val="FFFFFF"/>
                <w:szCs w:val="20"/>
                <w:lang w:val="en-US" w:eastAsia="ja-JP"/>
              </w:rPr>
              <w:t>(to be passed by customer)</w:t>
            </w:r>
          </w:p>
        </w:tc>
      </w:tr>
      <w:tr w:rsidR="006D6A01" w:rsidRPr="00B928CA" w14:paraId="27F17E1B" w14:textId="04AD385A" w:rsidTr="006D6A01">
        <w:trPr>
          <w:trHeight w:val="300"/>
        </w:trPr>
        <w:tc>
          <w:tcPr>
            <w:tcW w:w="3340" w:type="dxa"/>
            <w:noWrap/>
            <w:hideMark/>
          </w:tcPr>
          <w:p w14:paraId="3AF293BE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ANCIEN CHEMIN</w:t>
            </w:r>
          </w:p>
        </w:tc>
        <w:tc>
          <w:tcPr>
            <w:tcW w:w="3922" w:type="dxa"/>
          </w:tcPr>
          <w:p w14:paraId="045779B7" w14:textId="26994D56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JARDIN</w:t>
            </w:r>
          </w:p>
        </w:tc>
      </w:tr>
      <w:tr w:rsidR="006D6A01" w:rsidRPr="00B928CA" w14:paraId="7FFD0C83" w14:textId="2AE50A9E" w:rsidTr="006D6A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3340" w:type="dxa"/>
            <w:noWrap/>
            <w:hideMark/>
          </w:tcPr>
          <w:p w14:paraId="16DB1FAA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ALLEE</w:t>
            </w:r>
          </w:p>
        </w:tc>
        <w:tc>
          <w:tcPr>
            <w:tcW w:w="3922" w:type="dxa"/>
          </w:tcPr>
          <w:p w14:paraId="2FD51E86" w14:textId="62389184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JETEE</w:t>
            </w:r>
          </w:p>
        </w:tc>
      </w:tr>
      <w:tr w:rsidR="006D6A01" w:rsidRPr="00B928CA" w14:paraId="3EF34F95" w14:textId="1E00CD54" w:rsidTr="006D6A01">
        <w:trPr>
          <w:trHeight w:val="300"/>
        </w:trPr>
        <w:tc>
          <w:tcPr>
            <w:tcW w:w="3340" w:type="dxa"/>
            <w:noWrap/>
            <w:hideMark/>
          </w:tcPr>
          <w:p w14:paraId="0F87BCBD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ALLEE BASSE</w:t>
            </w:r>
          </w:p>
        </w:tc>
        <w:tc>
          <w:tcPr>
            <w:tcW w:w="3922" w:type="dxa"/>
          </w:tcPr>
          <w:p w14:paraId="1FD1D068" w14:textId="2F33546A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LIEU DIT</w:t>
            </w:r>
          </w:p>
        </w:tc>
      </w:tr>
      <w:tr w:rsidR="006D6A01" w:rsidRPr="00B928CA" w14:paraId="46DC3570" w14:textId="4F34E4CC" w:rsidTr="006D6A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3340" w:type="dxa"/>
            <w:noWrap/>
            <w:hideMark/>
          </w:tcPr>
          <w:p w14:paraId="2BBEE167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ALLEE CAVALIERE</w:t>
            </w:r>
          </w:p>
        </w:tc>
        <w:tc>
          <w:tcPr>
            <w:tcW w:w="3922" w:type="dxa"/>
          </w:tcPr>
          <w:p w14:paraId="3B3A36BC" w14:textId="5F3A29B8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LES HAUTS</w:t>
            </w:r>
          </w:p>
        </w:tc>
      </w:tr>
      <w:tr w:rsidR="006D6A01" w:rsidRPr="00B928CA" w14:paraId="28DD9921" w14:textId="43528EDB" w:rsidTr="006D6A01">
        <w:trPr>
          <w:trHeight w:val="300"/>
        </w:trPr>
        <w:tc>
          <w:tcPr>
            <w:tcW w:w="3340" w:type="dxa"/>
            <w:noWrap/>
            <w:hideMark/>
          </w:tcPr>
          <w:p w14:paraId="1DF44CD4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ALLEE HAUTE</w:t>
            </w:r>
          </w:p>
        </w:tc>
        <w:tc>
          <w:tcPr>
            <w:tcW w:w="3922" w:type="dxa"/>
          </w:tcPr>
          <w:p w14:paraId="513F491D" w14:textId="555F4F0F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LOTISSEMENT</w:t>
            </w:r>
          </w:p>
        </w:tc>
      </w:tr>
      <w:tr w:rsidR="006D6A01" w:rsidRPr="00B928CA" w14:paraId="4B120FDE" w14:textId="03E4CA69" w:rsidTr="006D6A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3340" w:type="dxa"/>
            <w:noWrap/>
            <w:hideMark/>
          </w:tcPr>
          <w:p w14:paraId="682DFF6C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ALLEE LATERALE</w:t>
            </w:r>
          </w:p>
        </w:tc>
        <w:tc>
          <w:tcPr>
            <w:tcW w:w="3922" w:type="dxa"/>
          </w:tcPr>
          <w:p w14:paraId="7B35CEB2" w14:textId="4468DCC6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MAIL</w:t>
            </w:r>
          </w:p>
        </w:tc>
      </w:tr>
      <w:tr w:rsidR="006D6A01" w:rsidRPr="00B928CA" w14:paraId="6F77C404" w14:textId="5A47777A" w:rsidTr="006D6A01">
        <w:trPr>
          <w:trHeight w:val="300"/>
        </w:trPr>
        <w:tc>
          <w:tcPr>
            <w:tcW w:w="3340" w:type="dxa"/>
            <w:noWrap/>
            <w:hideMark/>
          </w:tcPr>
          <w:p w14:paraId="4DBCF5BE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ALLEE PRINCIPALE</w:t>
            </w:r>
          </w:p>
        </w:tc>
        <w:tc>
          <w:tcPr>
            <w:tcW w:w="3922" w:type="dxa"/>
          </w:tcPr>
          <w:p w14:paraId="02BF640F" w14:textId="05EA681B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MAS</w:t>
            </w:r>
          </w:p>
        </w:tc>
      </w:tr>
      <w:tr w:rsidR="006D6A01" w:rsidRPr="00B928CA" w14:paraId="21D97F0E" w14:textId="036E33AC" w:rsidTr="006D6A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3340" w:type="dxa"/>
            <w:noWrap/>
            <w:hideMark/>
          </w:tcPr>
          <w:p w14:paraId="1F9AE270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ALLEES</w:t>
            </w:r>
          </w:p>
        </w:tc>
        <w:tc>
          <w:tcPr>
            <w:tcW w:w="3922" w:type="dxa"/>
          </w:tcPr>
          <w:p w14:paraId="35C10502" w14:textId="0CA894ED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MOULIN</w:t>
            </w:r>
          </w:p>
        </w:tc>
      </w:tr>
      <w:tr w:rsidR="006D6A01" w:rsidRPr="00B928CA" w14:paraId="7615D391" w14:textId="48E9FF0C" w:rsidTr="006D6A01">
        <w:trPr>
          <w:trHeight w:val="300"/>
        </w:trPr>
        <w:tc>
          <w:tcPr>
            <w:tcW w:w="3340" w:type="dxa"/>
            <w:noWrap/>
            <w:hideMark/>
          </w:tcPr>
          <w:p w14:paraId="0AC5084E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ANCIENNE MONTEE</w:t>
            </w:r>
          </w:p>
        </w:tc>
        <w:tc>
          <w:tcPr>
            <w:tcW w:w="3922" w:type="dxa"/>
          </w:tcPr>
          <w:p w14:paraId="53EA5E67" w14:textId="4DC79E35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MONTEE</w:t>
            </w:r>
          </w:p>
        </w:tc>
      </w:tr>
      <w:tr w:rsidR="006D6A01" w:rsidRPr="00B928CA" w14:paraId="421E674D" w14:textId="61347699" w:rsidTr="006D6A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3340" w:type="dxa"/>
            <w:noWrap/>
            <w:hideMark/>
          </w:tcPr>
          <w:p w14:paraId="5E1E343F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ANCIENNE ROUTE</w:t>
            </w:r>
          </w:p>
        </w:tc>
        <w:tc>
          <w:tcPr>
            <w:tcW w:w="3922" w:type="dxa"/>
          </w:tcPr>
          <w:p w14:paraId="34B6BBFA" w14:textId="7E0D42ED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NATIONALE</w:t>
            </w:r>
          </w:p>
        </w:tc>
      </w:tr>
      <w:tr w:rsidR="006D6A01" w:rsidRPr="00B928CA" w14:paraId="6E295D17" w14:textId="61562AFA" w:rsidTr="006D6A01">
        <w:trPr>
          <w:trHeight w:val="300"/>
        </w:trPr>
        <w:tc>
          <w:tcPr>
            <w:tcW w:w="3340" w:type="dxa"/>
            <w:noWrap/>
            <w:hideMark/>
          </w:tcPr>
          <w:p w14:paraId="4381D751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AVENUE</w:t>
            </w:r>
          </w:p>
        </w:tc>
        <w:tc>
          <w:tcPr>
            <w:tcW w:w="3922" w:type="dxa"/>
          </w:tcPr>
          <w:p w14:paraId="41BBABC3" w14:textId="4A8400EE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PARC D ACTIVITES</w:t>
            </w:r>
          </w:p>
        </w:tc>
      </w:tr>
      <w:tr w:rsidR="006D6A01" w:rsidRPr="00B928CA" w14:paraId="0EAEDEED" w14:textId="57B923BE" w:rsidTr="006D6A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3340" w:type="dxa"/>
            <w:noWrap/>
            <w:hideMark/>
          </w:tcPr>
          <w:p w14:paraId="47D240AC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BARRIERES</w:t>
            </w:r>
          </w:p>
        </w:tc>
        <w:tc>
          <w:tcPr>
            <w:tcW w:w="3922" w:type="dxa"/>
          </w:tcPr>
          <w:p w14:paraId="749D09EF" w14:textId="45248D4B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PARC</w:t>
            </w:r>
          </w:p>
        </w:tc>
      </w:tr>
      <w:tr w:rsidR="006D6A01" w:rsidRPr="00B928CA" w14:paraId="5EECC7E5" w14:textId="479314D4" w:rsidTr="006D6A01">
        <w:trPr>
          <w:trHeight w:val="300"/>
        </w:trPr>
        <w:tc>
          <w:tcPr>
            <w:tcW w:w="3340" w:type="dxa"/>
            <w:noWrap/>
            <w:hideMark/>
          </w:tcPr>
          <w:p w14:paraId="67EBF799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BOULEVARD</w:t>
            </w:r>
          </w:p>
        </w:tc>
        <w:tc>
          <w:tcPr>
            <w:tcW w:w="3922" w:type="dxa"/>
          </w:tcPr>
          <w:p w14:paraId="7092DE5B" w14:textId="264D4021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PASSAGE</w:t>
            </w:r>
          </w:p>
        </w:tc>
      </w:tr>
      <w:tr w:rsidR="006D6A01" w:rsidRPr="00B928CA" w14:paraId="7FCA6E3B" w14:textId="4D6944FD" w:rsidTr="006D6A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3340" w:type="dxa"/>
            <w:noWrap/>
            <w:hideMark/>
          </w:tcPr>
          <w:p w14:paraId="4C883584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BERGE</w:t>
            </w:r>
          </w:p>
        </w:tc>
        <w:tc>
          <w:tcPr>
            <w:tcW w:w="3922" w:type="dxa"/>
          </w:tcPr>
          <w:p w14:paraId="5A888888" w14:textId="7CA1E935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PLATEAU</w:t>
            </w:r>
          </w:p>
        </w:tc>
      </w:tr>
      <w:tr w:rsidR="006D6A01" w:rsidRPr="00B928CA" w14:paraId="36168D4C" w14:textId="42EAB574" w:rsidTr="006D6A01">
        <w:trPr>
          <w:trHeight w:val="300"/>
        </w:trPr>
        <w:tc>
          <w:tcPr>
            <w:tcW w:w="3340" w:type="dxa"/>
            <w:noWrap/>
            <w:hideMark/>
          </w:tcPr>
          <w:p w14:paraId="0D387FF7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BOURG</w:t>
            </w:r>
          </w:p>
        </w:tc>
        <w:tc>
          <w:tcPr>
            <w:tcW w:w="3922" w:type="dxa"/>
          </w:tcPr>
          <w:p w14:paraId="413FFA22" w14:textId="6A7C916F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PLACE</w:t>
            </w:r>
          </w:p>
        </w:tc>
      </w:tr>
      <w:tr w:rsidR="006D6A01" w:rsidRPr="00B928CA" w14:paraId="64394F8D" w14:textId="4E6BBFC5" w:rsidTr="006D6A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3340" w:type="dxa"/>
            <w:noWrap/>
            <w:hideMark/>
          </w:tcPr>
          <w:p w14:paraId="5AC56299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CANAL</w:t>
            </w:r>
          </w:p>
        </w:tc>
        <w:tc>
          <w:tcPr>
            <w:tcW w:w="3922" w:type="dxa"/>
          </w:tcPr>
          <w:p w14:paraId="16A8C51B" w14:textId="47E440D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PORT</w:t>
            </w:r>
          </w:p>
        </w:tc>
      </w:tr>
      <w:tr w:rsidR="006D6A01" w:rsidRPr="00B928CA" w14:paraId="469478C1" w14:textId="639E5CCC" w:rsidTr="006D6A01">
        <w:trPr>
          <w:trHeight w:val="300"/>
        </w:trPr>
        <w:tc>
          <w:tcPr>
            <w:tcW w:w="3340" w:type="dxa"/>
            <w:noWrap/>
            <w:hideMark/>
          </w:tcPr>
          <w:p w14:paraId="735A4937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CAPITAINERIE</w:t>
            </w:r>
          </w:p>
        </w:tc>
        <w:tc>
          <w:tcPr>
            <w:tcW w:w="3922" w:type="dxa"/>
          </w:tcPr>
          <w:p w14:paraId="4D5ADC98" w14:textId="1A985911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PROMENADE</w:t>
            </w:r>
          </w:p>
        </w:tc>
      </w:tr>
      <w:tr w:rsidR="006D6A01" w:rsidRPr="00B928CA" w14:paraId="3C2D5DEB" w14:textId="31CD8EEF" w:rsidTr="006D6A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3340" w:type="dxa"/>
            <w:noWrap/>
            <w:hideMark/>
          </w:tcPr>
          <w:p w14:paraId="3B954D83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CARREFOUR</w:t>
            </w:r>
          </w:p>
        </w:tc>
        <w:tc>
          <w:tcPr>
            <w:tcW w:w="3922" w:type="dxa"/>
          </w:tcPr>
          <w:p w14:paraId="35F126E4" w14:textId="619D964C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PORTES</w:t>
            </w:r>
          </w:p>
        </w:tc>
      </w:tr>
      <w:tr w:rsidR="006D6A01" w:rsidRPr="00B928CA" w14:paraId="6B08B2BA" w14:textId="7F6DB7EA" w:rsidTr="006D6A01">
        <w:trPr>
          <w:trHeight w:val="300"/>
        </w:trPr>
        <w:tc>
          <w:tcPr>
            <w:tcW w:w="3340" w:type="dxa"/>
            <w:noWrap/>
            <w:hideMark/>
          </w:tcPr>
          <w:p w14:paraId="3F74AE7C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CENTRE COMMERCIAL</w:t>
            </w:r>
          </w:p>
        </w:tc>
        <w:tc>
          <w:tcPr>
            <w:tcW w:w="3922" w:type="dxa"/>
          </w:tcPr>
          <w:p w14:paraId="2F3589F7" w14:textId="759BD97E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PARVIS</w:t>
            </w:r>
          </w:p>
        </w:tc>
      </w:tr>
      <w:tr w:rsidR="006D6A01" w:rsidRPr="00B928CA" w14:paraId="17D35752" w14:textId="33FA893F" w:rsidTr="006D6A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3340" w:type="dxa"/>
            <w:noWrap/>
            <w:hideMark/>
          </w:tcPr>
          <w:p w14:paraId="4AC060AE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CHEMIN COMMUNAL</w:t>
            </w:r>
          </w:p>
        </w:tc>
        <w:tc>
          <w:tcPr>
            <w:tcW w:w="3922" w:type="dxa"/>
          </w:tcPr>
          <w:p w14:paraId="2D6FF86D" w14:textId="76F3A896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PETITE RUE</w:t>
            </w:r>
          </w:p>
        </w:tc>
      </w:tr>
      <w:tr w:rsidR="006D6A01" w:rsidRPr="00B928CA" w14:paraId="47E09EA4" w14:textId="3B9A2C77" w:rsidTr="006D6A01">
        <w:trPr>
          <w:trHeight w:val="300"/>
        </w:trPr>
        <w:tc>
          <w:tcPr>
            <w:tcW w:w="3340" w:type="dxa"/>
            <w:noWrap/>
            <w:hideMark/>
          </w:tcPr>
          <w:p w14:paraId="4D8A1E62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CHEMIN DEPARTEMENTAL</w:t>
            </w:r>
          </w:p>
        </w:tc>
        <w:tc>
          <w:tcPr>
            <w:tcW w:w="3922" w:type="dxa"/>
          </w:tcPr>
          <w:p w14:paraId="24A893EB" w14:textId="7C977F65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PATIO</w:t>
            </w:r>
          </w:p>
        </w:tc>
      </w:tr>
      <w:tr w:rsidR="006D6A01" w:rsidRPr="00B928CA" w14:paraId="4490B65E" w14:textId="723F6B2B" w:rsidTr="006D6A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3340" w:type="dxa"/>
            <w:noWrap/>
            <w:hideMark/>
          </w:tcPr>
          <w:p w14:paraId="2EA5C1DC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CHEMIN</w:t>
            </w:r>
          </w:p>
        </w:tc>
        <w:tc>
          <w:tcPr>
            <w:tcW w:w="3922" w:type="dxa"/>
          </w:tcPr>
          <w:p w14:paraId="05FF57CC" w14:textId="5AFF3E1A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QUARTIER</w:t>
            </w:r>
          </w:p>
        </w:tc>
      </w:tr>
      <w:tr w:rsidR="006D6A01" w:rsidRPr="00B928CA" w14:paraId="76DCE836" w14:textId="2FD7D44C" w:rsidTr="006D6A01">
        <w:trPr>
          <w:trHeight w:val="300"/>
        </w:trPr>
        <w:tc>
          <w:tcPr>
            <w:tcW w:w="3340" w:type="dxa"/>
            <w:noWrap/>
            <w:hideMark/>
          </w:tcPr>
          <w:p w14:paraId="6A444B24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CHEMINEMENT</w:t>
            </w:r>
          </w:p>
        </w:tc>
        <w:tc>
          <w:tcPr>
            <w:tcW w:w="3922" w:type="dxa"/>
          </w:tcPr>
          <w:p w14:paraId="05F84161" w14:textId="0CFE4164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QUAI</w:t>
            </w:r>
          </w:p>
        </w:tc>
      </w:tr>
      <w:tr w:rsidR="006D6A01" w:rsidRPr="00B928CA" w14:paraId="036C6259" w14:textId="1FF0CA95" w:rsidTr="006D6A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3340" w:type="dxa"/>
            <w:noWrap/>
            <w:hideMark/>
          </w:tcPr>
          <w:p w14:paraId="14F718AE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CHAUSSEE</w:t>
            </w:r>
          </w:p>
        </w:tc>
        <w:tc>
          <w:tcPr>
            <w:tcW w:w="3922" w:type="dxa"/>
          </w:tcPr>
          <w:p w14:paraId="73986D46" w14:textId="111F59EB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ROCADE</w:t>
            </w:r>
          </w:p>
        </w:tc>
      </w:tr>
      <w:tr w:rsidR="006D6A01" w:rsidRPr="00B928CA" w14:paraId="0447AC95" w14:textId="39A50AA5" w:rsidTr="006D6A01">
        <w:trPr>
          <w:trHeight w:val="300"/>
        </w:trPr>
        <w:tc>
          <w:tcPr>
            <w:tcW w:w="3340" w:type="dxa"/>
            <w:noWrap/>
            <w:hideMark/>
          </w:tcPr>
          <w:p w14:paraId="22DD3436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CITE</w:t>
            </w:r>
          </w:p>
        </w:tc>
        <w:tc>
          <w:tcPr>
            <w:tcW w:w="3922" w:type="dxa"/>
          </w:tcPr>
          <w:p w14:paraId="0B962B4B" w14:textId="7AC955DF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REMPART</w:t>
            </w:r>
          </w:p>
        </w:tc>
      </w:tr>
      <w:tr w:rsidR="006D6A01" w:rsidRPr="00B928CA" w14:paraId="40D9A810" w14:textId="1B079D70" w:rsidTr="006D6A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3340" w:type="dxa"/>
            <w:noWrap/>
            <w:hideMark/>
          </w:tcPr>
          <w:p w14:paraId="444C216E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CLOS</w:t>
            </w:r>
          </w:p>
        </w:tc>
        <w:tc>
          <w:tcPr>
            <w:tcW w:w="3922" w:type="dxa"/>
          </w:tcPr>
          <w:p w14:paraId="0E2F8637" w14:textId="18F0537C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RESIDENCE</w:t>
            </w:r>
          </w:p>
        </w:tc>
      </w:tr>
      <w:tr w:rsidR="006D6A01" w:rsidRPr="00B928CA" w14:paraId="7E9DA8F0" w14:textId="503CAC1E" w:rsidTr="006D6A01">
        <w:trPr>
          <w:trHeight w:val="300"/>
        </w:trPr>
        <w:tc>
          <w:tcPr>
            <w:tcW w:w="3340" w:type="dxa"/>
            <w:noWrap/>
            <w:hideMark/>
          </w:tcPr>
          <w:p w14:paraId="2444C261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COLLINE</w:t>
            </w:r>
          </w:p>
        </w:tc>
        <w:tc>
          <w:tcPr>
            <w:tcW w:w="3922" w:type="dxa"/>
          </w:tcPr>
          <w:p w14:paraId="42A3E752" w14:textId="56BF7F1B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RAMBLA</w:t>
            </w:r>
          </w:p>
        </w:tc>
      </w:tr>
      <w:tr w:rsidR="006D6A01" w:rsidRPr="00B928CA" w14:paraId="56F11522" w14:textId="24EE0843" w:rsidTr="006D6A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3340" w:type="dxa"/>
            <w:noWrap/>
            <w:hideMark/>
          </w:tcPr>
          <w:p w14:paraId="643B9549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CORNICHE</w:t>
            </w:r>
          </w:p>
        </w:tc>
        <w:tc>
          <w:tcPr>
            <w:tcW w:w="3922" w:type="dxa"/>
          </w:tcPr>
          <w:p w14:paraId="5ABFB327" w14:textId="0B7C1E75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RAMPE</w:t>
            </w:r>
          </w:p>
        </w:tc>
      </w:tr>
      <w:tr w:rsidR="006D6A01" w:rsidRPr="00B928CA" w14:paraId="4E4351C0" w14:textId="0748BD95" w:rsidTr="006D6A01">
        <w:trPr>
          <w:trHeight w:val="300"/>
        </w:trPr>
        <w:tc>
          <w:tcPr>
            <w:tcW w:w="3340" w:type="dxa"/>
            <w:noWrap/>
            <w:hideMark/>
          </w:tcPr>
          <w:p w14:paraId="0618C76C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COTE</w:t>
            </w:r>
          </w:p>
        </w:tc>
        <w:tc>
          <w:tcPr>
            <w:tcW w:w="3922" w:type="dxa"/>
          </w:tcPr>
          <w:p w14:paraId="0C9DAB83" w14:textId="33A91458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ROND POINT</w:t>
            </w:r>
          </w:p>
        </w:tc>
      </w:tr>
      <w:tr w:rsidR="006D6A01" w:rsidRPr="00B928CA" w14:paraId="7EDE4872" w14:textId="17C984C7" w:rsidTr="006D6A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3340" w:type="dxa"/>
            <w:noWrap/>
            <w:hideMark/>
          </w:tcPr>
          <w:p w14:paraId="3CBA4090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COUR</w:t>
            </w:r>
          </w:p>
        </w:tc>
        <w:tc>
          <w:tcPr>
            <w:tcW w:w="3922" w:type="dxa"/>
          </w:tcPr>
          <w:p w14:paraId="28F78502" w14:textId="787E4364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RUE</w:t>
            </w:r>
          </w:p>
        </w:tc>
      </w:tr>
      <w:tr w:rsidR="006D6A01" w:rsidRPr="00B928CA" w14:paraId="2DAB2C61" w14:textId="3AB678D7" w:rsidTr="006D6A01">
        <w:trPr>
          <w:trHeight w:val="300"/>
        </w:trPr>
        <w:tc>
          <w:tcPr>
            <w:tcW w:w="3340" w:type="dxa"/>
            <w:noWrap/>
            <w:hideMark/>
          </w:tcPr>
          <w:p w14:paraId="5A40BAC4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COURS</w:t>
            </w:r>
          </w:p>
        </w:tc>
        <w:tc>
          <w:tcPr>
            <w:tcW w:w="3922" w:type="dxa"/>
          </w:tcPr>
          <w:p w14:paraId="0546A527" w14:textId="1EEC41DA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ROUTE DEPARTEMENTALE</w:t>
            </w:r>
          </w:p>
        </w:tc>
      </w:tr>
      <w:tr w:rsidR="006D6A01" w:rsidRPr="00B928CA" w14:paraId="4EB1E39A" w14:textId="023A82DE" w:rsidTr="006D6A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3340" w:type="dxa"/>
            <w:noWrap/>
            <w:hideMark/>
          </w:tcPr>
          <w:p w14:paraId="12CA4B82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CENTRE</w:t>
            </w:r>
          </w:p>
        </w:tc>
        <w:tc>
          <w:tcPr>
            <w:tcW w:w="3922" w:type="dxa"/>
          </w:tcPr>
          <w:p w14:paraId="19BB2CE2" w14:textId="68A6F8AC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ROUTE NATIONALE</w:t>
            </w:r>
          </w:p>
        </w:tc>
      </w:tr>
      <w:tr w:rsidR="006D6A01" w:rsidRPr="00B928CA" w14:paraId="380C9E5E" w14:textId="3CB5905A" w:rsidTr="006D6A01">
        <w:trPr>
          <w:trHeight w:val="300"/>
        </w:trPr>
        <w:tc>
          <w:tcPr>
            <w:tcW w:w="3340" w:type="dxa"/>
            <w:noWrap/>
            <w:hideMark/>
          </w:tcPr>
          <w:p w14:paraId="47D082E1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DEPARTEMENTALE</w:t>
            </w:r>
          </w:p>
        </w:tc>
        <w:tc>
          <w:tcPr>
            <w:tcW w:w="3922" w:type="dxa"/>
          </w:tcPr>
          <w:p w14:paraId="1C6FAAA8" w14:textId="689ECC54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ROUTE</w:t>
            </w:r>
          </w:p>
        </w:tc>
      </w:tr>
      <w:tr w:rsidR="006D6A01" w:rsidRPr="00B928CA" w14:paraId="5B06EDD1" w14:textId="02F2C055" w:rsidTr="006D6A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3340" w:type="dxa"/>
            <w:noWrap/>
            <w:hideMark/>
          </w:tcPr>
          <w:p w14:paraId="244387C7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DESCENTE</w:t>
            </w:r>
          </w:p>
        </w:tc>
        <w:tc>
          <w:tcPr>
            <w:tcW w:w="3922" w:type="dxa"/>
          </w:tcPr>
          <w:p w14:paraId="35C9336D" w14:textId="2F11974C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RUELLE</w:t>
            </w:r>
          </w:p>
        </w:tc>
      </w:tr>
      <w:tr w:rsidR="006D6A01" w:rsidRPr="00B928CA" w14:paraId="4B80B1EB" w14:textId="02C6BF6F" w:rsidTr="006D6A01">
        <w:trPr>
          <w:trHeight w:val="300"/>
        </w:trPr>
        <w:tc>
          <w:tcPr>
            <w:tcW w:w="3340" w:type="dxa"/>
            <w:noWrap/>
            <w:hideMark/>
          </w:tcPr>
          <w:p w14:paraId="72B01179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DOMAINE</w:t>
            </w:r>
          </w:p>
        </w:tc>
        <w:tc>
          <w:tcPr>
            <w:tcW w:w="3922" w:type="dxa"/>
          </w:tcPr>
          <w:p w14:paraId="1DAABFD8" w14:textId="50E5FDD9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SENTIER</w:t>
            </w:r>
          </w:p>
        </w:tc>
      </w:tr>
      <w:tr w:rsidR="006D6A01" w:rsidRPr="00B928CA" w14:paraId="7A347751" w14:textId="3A8E95FE" w:rsidTr="006D6A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3340" w:type="dxa"/>
            <w:noWrap/>
            <w:hideMark/>
          </w:tcPr>
          <w:p w14:paraId="780B2C50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ECLUSE</w:t>
            </w:r>
          </w:p>
        </w:tc>
        <w:tc>
          <w:tcPr>
            <w:tcW w:w="3922" w:type="dxa"/>
          </w:tcPr>
          <w:p w14:paraId="0B1CF78F" w14:textId="2248535D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SENTE</w:t>
            </w:r>
          </w:p>
        </w:tc>
      </w:tr>
      <w:tr w:rsidR="006D6A01" w:rsidRPr="00B928CA" w14:paraId="606DEED9" w14:textId="7151EAF5" w:rsidTr="006D6A01">
        <w:trPr>
          <w:trHeight w:val="300"/>
        </w:trPr>
        <w:tc>
          <w:tcPr>
            <w:tcW w:w="3340" w:type="dxa"/>
            <w:noWrap/>
            <w:hideMark/>
          </w:tcPr>
          <w:p w14:paraId="23C4D7FF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ENCLOS</w:t>
            </w:r>
          </w:p>
        </w:tc>
        <w:tc>
          <w:tcPr>
            <w:tcW w:w="3922" w:type="dxa"/>
          </w:tcPr>
          <w:p w14:paraId="6EAFBA2E" w14:textId="4BB2CEFB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SQUARE</w:t>
            </w:r>
          </w:p>
        </w:tc>
      </w:tr>
      <w:tr w:rsidR="006D6A01" w:rsidRPr="00B928CA" w14:paraId="0D1181A3" w14:textId="6686563E" w:rsidTr="006D6A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3340" w:type="dxa"/>
            <w:noWrap/>
            <w:hideMark/>
          </w:tcPr>
          <w:p w14:paraId="286D72B8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ESPACE</w:t>
            </w:r>
          </w:p>
        </w:tc>
        <w:tc>
          <w:tcPr>
            <w:tcW w:w="3922" w:type="dxa"/>
          </w:tcPr>
          <w:p w14:paraId="4AA77924" w14:textId="25BB55DE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TERRASSE</w:t>
            </w:r>
          </w:p>
        </w:tc>
      </w:tr>
      <w:tr w:rsidR="006D6A01" w:rsidRPr="00B928CA" w14:paraId="4AB145CF" w14:textId="15DF3425" w:rsidTr="006D6A01">
        <w:trPr>
          <w:trHeight w:val="300"/>
        </w:trPr>
        <w:tc>
          <w:tcPr>
            <w:tcW w:w="3340" w:type="dxa"/>
            <w:noWrap/>
            <w:hideMark/>
          </w:tcPr>
          <w:p w14:paraId="675C8C9C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lastRenderedPageBreak/>
              <w:t>ESPLANADE</w:t>
            </w:r>
          </w:p>
        </w:tc>
        <w:tc>
          <w:tcPr>
            <w:tcW w:w="3922" w:type="dxa"/>
          </w:tcPr>
          <w:p w14:paraId="2EE02FA8" w14:textId="1ED9E198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TRAVERSE</w:t>
            </w:r>
          </w:p>
        </w:tc>
      </w:tr>
      <w:tr w:rsidR="006D6A01" w:rsidRPr="00B928CA" w14:paraId="2CE9D0EC" w14:textId="69910D0E" w:rsidTr="006D6A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3340" w:type="dxa"/>
            <w:noWrap/>
            <w:hideMark/>
          </w:tcPr>
          <w:p w14:paraId="7C9D4849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FAUBOURG</w:t>
            </w:r>
          </w:p>
        </w:tc>
        <w:tc>
          <w:tcPr>
            <w:tcW w:w="3922" w:type="dxa"/>
          </w:tcPr>
          <w:p w14:paraId="7CAEC7CB" w14:textId="27B043AF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TRAVERSE PROLONGEE</w:t>
            </w:r>
          </w:p>
        </w:tc>
      </w:tr>
      <w:tr w:rsidR="006D6A01" w:rsidRPr="00B928CA" w14:paraId="776451BF" w14:textId="5833C4A9" w:rsidTr="006D6A01">
        <w:trPr>
          <w:trHeight w:val="300"/>
        </w:trPr>
        <w:tc>
          <w:tcPr>
            <w:tcW w:w="3340" w:type="dxa"/>
            <w:noWrap/>
            <w:hideMark/>
          </w:tcPr>
          <w:p w14:paraId="34A4D335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FORT</w:t>
            </w:r>
          </w:p>
        </w:tc>
        <w:tc>
          <w:tcPr>
            <w:tcW w:w="3922" w:type="dxa"/>
          </w:tcPr>
          <w:p w14:paraId="550C626E" w14:textId="302164A5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VOIE COMMUNALE</w:t>
            </w:r>
          </w:p>
        </w:tc>
      </w:tr>
      <w:tr w:rsidR="006D6A01" w:rsidRPr="00B928CA" w14:paraId="2F79B53E" w14:textId="57290A66" w:rsidTr="006D6A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3340" w:type="dxa"/>
            <w:noWrap/>
            <w:hideMark/>
          </w:tcPr>
          <w:p w14:paraId="5FD21830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GALERIE</w:t>
            </w:r>
          </w:p>
        </w:tc>
        <w:tc>
          <w:tcPr>
            <w:tcW w:w="3922" w:type="dxa"/>
          </w:tcPr>
          <w:p w14:paraId="5C80CF3B" w14:textId="0C1EE024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VILLAGE</w:t>
            </w:r>
          </w:p>
        </w:tc>
      </w:tr>
      <w:tr w:rsidR="006D6A01" w:rsidRPr="00B928CA" w14:paraId="220D5AA8" w14:textId="549B0504" w:rsidTr="006D6A01">
        <w:trPr>
          <w:trHeight w:val="300"/>
        </w:trPr>
        <w:tc>
          <w:tcPr>
            <w:tcW w:w="3340" w:type="dxa"/>
            <w:noWrap/>
            <w:hideMark/>
          </w:tcPr>
          <w:p w14:paraId="685D4A91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GARE</w:t>
            </w:r>
          </w:p>
        </w:tc>
        <w:tc>
          <w:tcPr>
            <w:tcW w:w="3922" w:type="dxa"/>
          </w:tcPr>
          <w:p w14:paraId="5A1C4A96" w14:textId="17898286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VIADUC</w:t>
            </w:r>
          </w:p>
        </w:tc>
      </w:tr>
      <w:tr w:rsidR="006D6A01" w:rsidRPr="00B928CA" w14:paraId="1FDF2841" w14:textId="0A66380F" w:rsidTr="006D6A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3340" w:type="dxa"/>
            <w:noWrap/>
            <w:hideMark/>
          </w:tcPr>
          <w:p w14:paraId="5A62D999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GRANDE RUE</w:t>
            </w:r>
          </w:p>
        </w:tc>
        <w:tc>
          <w:tcPr>
            <w:tcW w:w="3922" w:type="dxa"/>
          </w:tcPr>
          <w:p w14:paraId="0E814994" w14:textId="11610010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VILLA</w:t>
            </w:r>
          </w:p>
        </w:tc>
      </w:tr>
      <w:tr w:rsidR="006D6A01" w:rsidRPr="00B928CA" w14:paraId="4AAF7D9F" w14:textId="10F07A1A" w:rsidTr="006D6A01">
        <w:trPr>
          <w:trHeight w:val="300"/>
        </w:trPr>
        <w:tc>
          <w:tcPr>
            <w:tcW w:w="3340" w:type="dxa"/>
            <w:noWrap/>
            <w:hideMark/>
          </w:tcPr>
          <w:p w14:paraId="666DF102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GRANDE SENTE</w:t>
            </w:r>
          </w:p>
        </w:tc>
        <w:tc>
          <w:tcPr>
            <w:tcW w:w="3922" w:type="dxa"/>
          </w:tcPr>
          <w:p w14:paraId="7488E7EC" w14:textId="514C0DD3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VOIE</w:t>
            </w:r>
          </w:p>
        </w:tc>
      </w:tr>
      <w:tr w:rsidR="006D6A01" w:rsidRPr="00B928CA" w14:paraId="25119687" w14:textId="43363694" w:rsidTr="006D6A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3340" w:type="dxa"/>
            <w:noWrap/>
            <w:hideMark/>
          </w:tcPr>
          <w:p w14:paraId="5EE0A77F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GRANDE VOIE</w:t>
            </w:r>
          </w:p>
        </w:tc>
        <w:tc>
          <w:tcPr>
            <w:tcW w:w="3922" w:type="dxa"/>
          </w:tcPr>
          <w:p w14:paraId="11D8B0B2" w14:textId="6DBB315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ZONE D AMENAGEMENT CONCERTE</w:t>
            </w:r>
          </w:p>
        </w:tc>
      </w:tr>
      <w:tr w:rsidR="006D6A01" w:rsidRPr="00B928CA" w14:paraId="161CEAC1" w14:textId="40FF69D7" w:rsidTr="006D6A01">
        <w:trPr>
          <w:trHeight w:val="300"/>
        </w:trPr>
        <w:tc>
          <w:tcPr>
            <w:tcW w:w="3340" w:type="dxa"/>
            <w:noWrap/>
            <w:hideMark/>
          </w:tcPr>
          <w:p w14:paraId="5C36E21F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GRAND RUE</w:t>
            </w:r>
          </w:p>
        </w:tc>
        <w:tc>
          <w:tcPr>
            <w:tcW w:w="3922" w:type="dxa"/>
          </w:tcPr>
          <w:p w14:paraId="218C3A65" w14:textId="4160C0B4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ZONE D AMENAGEMENT DIFFERE</w:t>
            </w:r>
          </w:p>
        </w:tc>
      </w:tr>
      <w:tr w:rsidR="006D6A01" w:rsidRPr="00B928CA" w14:paraId="3DA2F7C1" w14:textId="1BA8EDA4" w:rsidTr="006D6A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3340" w:type="dxa"/>
            <w:noWrap/>
            <w:hideMark/>
          </w:tcPr>
          <w:p w14:paraId="73E45D6B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GUE</w:t>
            </w:r>
          </w:p>
        </w:tc>
        <w:tc>
          <w:tcPr>
            <w:tcW w:w="3922" w:type="dxa"/>
          </w:tcPr>
          <w:p w14:paraId="3AB161DA" w14:textId="37CD9B06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ZONE D ACTIVITE ECONOMIQUE</w:t>
            </w:r>
          </w:p>
        </w:tc>
      </w:tr>
      <w:tr w:rsidR="006D6A01" w:rsidRPr="00B928CA" w14:paraId="32B8F636" w14:textId="4203C7A7" w:rsidTr="006D6A01">
        <w:trPr>
          <w:trHeight w:val="300"/>
        </w:trPr>
        <w:tc>
          <w:tcPr>
            <w:tcW w:w="3340" w:type="dxa"/>
            <w:noWrap/>
            <w:hideMark/>
          </w:tcPr>
          <w:p w14:paraId="297812FF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HAMEAU</w:t>
            </w:r>
          </w:p>
        </w:tc>
        <w:tc>
          <w:tcPr>
            <w:tcW w:w="3922" w:type="dxa"/>
          </w:tcPr>
          <w:p w14:paraId="260F3B3E" w14:textId="65C102A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ZONE ARTISANALE</w:t>
            </w:r>
          </w:p>
        </w:tc>
      </w:tr>
      <w:tr w:rsidR="006D6A01" w:rsidRPr="00B928CA" w14:paraId="59C4FA5C" w14:textId="316090BE" w:rsidTr="006D6A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3340" w:type="dxa"/>
            <w:noWrap/>
            <w:hideMark/>
          </w:tcPr>
          <w:p w14:paraId="7554AFD5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IMMEUBLE</w:t>
            </w:r>
          </w:p>
        </w:tc>
        <w:tc>
          <w:tcPr>
            <w:tcW w:w="3922" w:type="dxa"/>
          </w:tcPr>
          <w:p w14:paraId="609D8CFB" w14:textId="388FB9D4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ZONE D ACTIVITE</w:t>
            </w:r>
          </w:p>
        </w:tc>
      </w:tr>
      <w:tr w:rsidR="006D6A01" w:rsidRPr="00B928CA" w14:paraId="7F9502A9" w14:textId="17366FB9" w:rsidTr="006D6A01">
        <w:trPr>
          <w:trHeight w:val="300"/>
        </w:trPr>
        <w:tc>
          <w:tcPr>
            <w:tcW w:w="3340" w:type="dxa"/>
            <w:noWrap/>
            <w:hideMark/>
          </w:tcPr>
          <w:p w14:paraId="57586FB1" w14:textId="77777777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IMPASSE</w:t>
            </w:r>
          </w:p>
        </w:tc>
        <w:tc>
          <w:tcPr>
            <w:tcW w:w="3922" w:type="dxa"/>
          </w:tcPr>
          <w:p w14:paraId="1E68CD52" w14:textId="7CD8C8D6" w:rsidR="006D6A01" w:rsidRPr="00B928CA" w:rsidRDefault="006D6A01" w:rsidP="006D6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</w:pPr>
            <w:r w:rsidRPr="00B928CA">
              <w:rPr>
                <w:rFonts w:ascii="Calibri" w:eastAsia="Times New Roman" w:hAnsi="Calibri" w:cs="Calibri"/>
                <w:color w:val="000000"/>
                <w:sz w:val="22"/>
                <w:lang w:val="en-US" w:eastAsia="ja-JP"/>
              </w:rPr>
              <w:t>ZONE INDUSTRIELLE</w:t>
            </w:r>
          </w:p>
        </w:tc>
      </w:tr>
    </w:tbl>
    <w:p w14:paraId="3751F19F" w14:textId="77777777" w:rsidR="00B928CA" w:rsidRPr="00D10C41" w:rsidRDefault="00B928CA" w:rsidP="00B928CA">
      <w:pPr>
        <w:rPr>
          <w:color w:val="EF476F" w:themeColor="accent6"/>
          <w:lang w:val="en-US"/>
        </w:rPr>
      </w:pPr>
    </w:p>
    <w:p w14:paraId="6DC16D3A" w14:textId="77777777" w:rsidR="00B928CA" w:rsidRPr="006B283D" w:rsidRDefault="00B928CA" w:rsidP="006B283D">
      <w:pPr>
        <w:rPr>
          <w:lang w:val="en-US"/>
        </w:rPr>
      </w:pPr>
    </w:p>
    <w:sectPr w:rsidR="00B928CA" w:rsidRPr="006B283D" w:rsidSect="00477D77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734" w:right="1440" w:bottom="1138" w:left="850" w:header="28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6F09D" w14:textId="77777777" w:rsidR="00BD13F9" w:rsidRDefault="00BD13F9" w:rsidP="00CA3E45">
      <w:pPr>
        <w:spacing w:after="0" w:line="240" w:lineRule="auto"/>
      </w:pPr>
      <w:r>
        <w:separator/>
      </w:r>
    </w:p>
  </w:endnote>
  <w:endnote w:type="continuationSeparator" w:id="0">
    <w:p w14:paraId="6AE51564" w14:textId="77777777" w:rsidR="00BD13F9" w:rsidRDefault="00BD13F9" w:rsidP="00CA3E45">
      <w:pPr>
        <w:spacing w:after="0" w:line="240" w:lineRule="auto"/>
      </w:pPr>
      <w:r>
        <w:continuationSeparator/>
      </w:r>
    </w:p>
  </w:endnote>
  <w:endnote w:type="continuationNotice" w:id="1">
    <w:p w14:paraId="4FDF57F5" w14:textId="77777777" w:rsidR="00BD13F9" w:rsidRDefault="00BD13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8E421" w14:textId="77777777" w:rsidR="009A7F72" w:rsidRDefault="009A7F72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/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2165C" w14:textId="77777777" w:rsidR="009A7F72" w:rsidRDefault="009A7F72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/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1D20E" w14:textId="77777777" w:rsidR="00BD13F9" w:rsidRDefault="00BD13F9" w:rsidP="00CA3E45">
      <w:pPr>
        <w:spacing w:after="0" w:line="240" w:lineRule="auto"/>
      </w:pPr>
      <w:r>
        <w:separator/>
      </w:r>
    </w:p>
  </w:footnote>
  <w:footnote w:type="continuationSeparator" w:id="0">
    <w:p w14:paraId="3EE3E7C6" w14:textId="77777777" w:rsidR="00BD13F9" w:rsidRDefault="00BD13F9" w:rsidP="00CA3E45">
      <w:pPr>
        <w:spacing w:after="0" w:line="240" w:lineRule="auto"/>
      </w:pPr>
      <w:r>
        <w:continuationSeparator/>
      </w:r>
    </w:p>
  </w:footnote>
  <w:footnote w:type="continuationNotice" w:id="1">
    <w:p w14:paraId="471D8CFC" w14:textId="77777777" w:rsidR="00BD13F9" w:rsidRDefault="00BD13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24619" w14:textId="77777777" w:rsidR="009A7F72" w:rsidRPr="00D64AE9" w:rsidRDefault="009A7F72">
    <w:pPr>
      <w:pStyle w:val="Head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3BEB9CDC" wp14:editId="58ED8973">
          <wp:simplePos x="0" y="0"/>
          <wp:positionH relativeFrom="page">
            <wp:posOffset>7620</wp:posOffset>
          </wp:positionH>
          <wp:positionV relativeFrom="page">
            <wp:posOffset>7620</wp:posOffset>
          </wp:positionV>
          <wp:extent cx="7590790" cy="2299335"/>
          <wp:effectExtent l="0" t="0" r="3810" b="0"/>
          <wp:wrapNone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an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2299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173AB" w14:textId="77777777" w:rsidR="009A7F72" w:rsidRDefault="009A7F7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BBEDF57" wp14:editId="548AC8EC">
          <wp:simplePos x="0" y="0"/>
          <wp:positionH relativeFrom="page">
            <wp:posOffset>-40005</wp:posOffset>
          </wp:positionH>
          <wp:positionV relativeFrom="page">
            <wp:posOffset>13335</wp:posOffset>
          </wp:positionV>
          <wp:extent cx="7590790" cy="229933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an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2299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288A7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E149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6FE13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56EE0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CE6781"/>
    <w:multiLevelType w:val="hybridMultilevel"/>
    <w:tmpl w:val="74962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30684"/>
    <w:multiLevelType w:val="hybridMultilevel"/>
    <w:tmpl w:val="D49E709A"/>
    <w:lvl w:ilvl="0" w:tplc="60D0623A">
      <w:start w:val="1"/>
      <w:numFmt w:val="bullet"/>
      <w:pStyle w:val="Bullet"/>
      <w:lvlText w:val=""/>
      <w:lvlJc w:val="left"/>
      <w:pPr>
        <w:ind w:left="473" w:hanging="360"/>
      </w:pPr>
      <w:rPr>
        <w:rFonts w:ascii="Symbol" w:hAnsi="Symbol" w:hint="default"/>
        <w:color w:val="4BACC6"/>
      </w:rPr>
    </w:lvl>
    <w:lvl w:ilvl="1" w:tplc="08090003">
      <w:numFmt w:val="decimal"/>
      <w:lvlText w:val=""/>
      <w:lvlJc w:val="left"/>
      <w:pPr>
        <w:ind w:left="0" w:firstLine="0"/>
      </w:pPr>
    </w:lvl>
    <w:lvl w:ilvl="2" w:tplc="08090005">
      <w:numFmt w:val="decimal"/>
      <w:lvlText w:val=""/>
      <w:lvlJc w:val="left"/>
      <w:pPr>
        <w:ind w:left="0" w:firstLine="0"/>
      </w:pPr>
    </w:lvl>
    <w:lvl w:ilvl="3" w:tplc="08090001">
      <w:numFmt w:val="decimal"/>
      <w:lvlText w:val=""/>
      <w:lvlJc w:val="left"/>
      <w:pPr>
        <w:ind w:left="0" w:firstLine="0"/>
      </w:pPr>
    </w:lvl>
    <w:lvl w:ilvl="4" w:tplc="08090003">
      <w:numFmt w:val="decimal"/>
      <w:lvlText w:val=""/>
      <w:lvlJc w:val="left"/>
      <w:pPr>
        <w:ind w:left="0" w:firstLine="0"/>
      </w:pPr>
    </w:lvl>
    <w:lvl w:ilvl="5" w:tplc="08090005">
      <w:numFmt w:val="decimal"/>
      <w:lvlText w:val=""/>
      <w:lvlJc w:val="left"/>
      <w:pPr>
        <w:ind w:left="0" w:firstLine="0"/>
      </w:pPr>
    </w:lvl>
    <w:lvl w:ilvl="6" w:tplc="08090001">
      <w:numFmt w:val="decimal"/>
      <w:lvlText w:val=""/>
      <w:lvlJc w:val="left"/>
      <w:pPr>
        <w:ind w:left="0" w:firstLine="0"/>
      </w:pPr>
    </w:lvl>
    <w:lvl w:ilvl="7" w:tplc="08090003">
      <w:numFmt w:val="decimal"/>
      <w:lvlText w:val=""/>
      <w:lvlJc w:val="left"/>
      <w:pPr>
        <w:ind w:left="0" w:firstLine="0"/>
      </w:pPr>
    </w:lvl>
    <w:lvl w:ilvl="8" w:tplc="08090005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56030D7"/>
    <w:multiLevelType w:val="hybridMultilevel"/>
    <w:tmpl w:val="2C94B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30C6C"/>
    <w:multiLevelType w:val="hybridMultilevel"/>
    <w:tmpl w:val="8D2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D355B"/>
    <w:multiLevelType w:val="multilevel"/>
    <w:tmpl w:val="9DF2FA34"/>
    <w:styleLink w:val="AppendixList"/>
    <w:lvl w:ilvl="0">
      <w:start w:val="1"/>
      <w:numFmt w:val="upperLetter"/>
      <w:pStyle w:val="A1"/>
      <w:lvlText w:val="APPENDIX %1"/>
      <w:lvlJc w:val="left"/>
      <w:pPr>
        <w:ind w:left="1364" w:hanging="1080"/>
      </w:pPr>
      <w:rPr>
        <w:rFonts w:ascii="Arial" w:hAnsi="Arial" w:cs="Times New Roman" w:hint="default"/>
        <w:b/>
        <w:i w:val="0"/>
        <w:color w:val="009DE0"/>
        <w:sz w:val="32"/>
      </w:rPr>
    </w:lvl>
    <w:lvl w:ilvl="1">
      <w:start w:val="1"/>
      <w:numFmt w:val="decimal"/>
      <w:lvlText w:val="%1.%2"/>
      <w:lvlJc w:val="left"/>
      <w:pPr>
        <w:ind w:left="1077" w:hanging="510"/>
      </w:pPr>
      <w:rPr>
        <w:rFonts w:ascii="Arial" w:hAnsi="Arial" w:cs="Times New Roman" w:hint="default"/>
        <w:b/>
        <w:i w:val="0"/>
        <w:color w:val="009DE0"/>
        <w:sz w:val="28"/>
      </w:rPr>
    </w:lvl>
    <w:lvl w:ilvl="2">
      <w:start w:val="1"/>
      <w:numFmt w:val="decimal"/>
      <w:lvlText w:val="%1.%2.%3"/>
      <w:lvlJc w:val="left"/>
      <w:pPr>
        <w:ind w:left="1077" w:hanging="510"/>
      </w:pPr>
      <w:rPr>
        <w:rFonts w:ascii="Arial" w:hAnsi="Arial" w:cs="Times New Roman" w:hint="default"/>
        <w:b/>
        <w:i w:val="0"/>
        <w:color w:val="009DE0"/>
        <w:sz w:val="24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32564E"/>
    <w:multiLevelType w:val="hybridMultilevel"/>
    <w:tmpl w:val="686ED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F1A03"/>
    <w:multiLevelType w:val="hybridMultilevel"/>
    <w:tmpl w:val="4BB84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B2E86"/>
    <w:multiLevelType w:val="hybridMultilevel"/>
    <w:tmpl w:val="BA0E2244"/>
    <w:lvl w:ilvl="0" w:tplc="013489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8F142B"/>
    <w:multiLevelType w:val="hybridMultilevel"/>
    <w:tmpl w:val="D4B6F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74645"/>
    <w:multiLevelType w:val="hybridMultilevel"/>
    <w:tmpl w:val="01DED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E3452"/>
    <w:multiLevelType w:val="hybridMultilevel"/>
    <w:tmpl w:val="C5365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E2009"/>
    <w:multiLevelType w:val="hybridMultilevel"/>
    <w:tmpl w:val="6B6EE9C4"/>
    <w:lvl w:ilvl="0" w:tplc="9CBC4D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86647"/>
    <w:multiLevelType w:val="hybridMultilevel"/>
    <w:tmpl w:val="08C4C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92BE3"/>
    <w:multiLevelType w:val="hybridMultilevel"/>
    <w:tmpl w:val="B1BAC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55028"/>
    <w:multiLevelType w:val="hybridMultilevel"/>
    <w:tmpl w:val="92B0C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F39BE"/>
    <w:multiLevelType w:val="multilevel"/>
    <w:tmpl w:val="D7CE8632"/>
    <w:lvl w:ilvl="0">
      <w:start w:val="1"/>
      <w:numFmt w:val="upperLetter"/>
      <w:pStyle w:val="Appendix"/>
      <w:lvlText w:val="APPENDIX %1"/>
      <w:lvlJc w:val="left"/>
      <w:pPr>
        <w:tabs>
          <w:tab w:val="num" w:pos="6521"/>
        </w:tabs>
        <w:ind w:left="4536" w:firstLine="0"/>
      </w:pPr>
    </w:lvl>
    <w:lvl w:ilvl="1">
      <w:start w:val="1"/>
      <w:numFmt w:val="decimal"/>
      <w:pStyle w:val="A2"/>
      <w:lvlText w:val="%1.%2"/>
      <w:lvlJc w:val="left"/>
      <w:pPr>
        <w:tabs>
          <w:tab w:val="num" w:pos="448"/>
        </w:tabs>
        <w:ind w:left="-403" w:firstLine="0"/>
      </w:pPr>
    </w:lvl>
    <w:lvl w:ilvl="2">
      <w:start w:val="1"/>
      <w:numFmt w:val="decimal"/>
      <w:pStyle w:val="A3"/>
      <w:lvlText w:val="%1.%2.%3"/>
      <w:lvlJc w:val="left"/>
      <w:pPr>
        <w:tabs>
          <w:tab w:val="num" w:pos="448"/>
        </w:tabs>
        <w:ind w:left="-40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397"/>
        </w:tabs>
        <w:ind w:left="965" w:hanging="648"/>
      </w:pPr>
    </w:lvl>
    <w:lvl w:ilvl="4">
      <w:start w:val="1"/>
      <w:numFmt w:val="decimal"/>
      <w:lvlText w:val="%1.%2.%3.%4.%5."/>
      <w:lvlJc w:val="left"/>
      <w:pPr>
        <w:tabs>
          <w:tab w:val="num" w:pos="1757"/>
        </w:tabs>
        <w:ind w:left="1469" w:hanging="792"/>
      </w:pPr>
    </w:lvl>
    <w:lvl w:ilvl="5">
      <w:start w:val="1"/>
      <w:numFmt w:val="decimal"/>
      <w:lvlText w:val="%1.%2.%3.%4.%5.%6."/>
      <w:lvlJc w:val="left"/>
      <w:pPr>
        <w:tabs>
          <w:tab w:val="num" w:pos="2477"/>
        </w:tabs>
        <w:ind w:left="1973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37"/>
        </w:tabs>
        <w:ind w:left="247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57"/>
        </w:tabs>
        <w:ind w:left="298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17"/>
        </w:tabs>
        <w:ind w:left="3557" w:hanging="1440"/>
      </w:pPr>
    </w:lvl>
  </w:abstractNum>
  <w:abstractNum w:abstractNumId="20" w15:restartNumberingAfterBreak="0">
    <w:nsid w:val="480524E2"/>
    <w:multiLevelType w:val="multilevel"/>
    <w:tmpl w:val="BF42DF90"/>
    <w:lvl w:ilvl="0">
      <w:start w:val="1"/>
      <w:numFmt w:val="bullet"/>
      <w:pStyle w:val="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8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4A050EC"/>
    <w:multiLevelType w:val="hybridMultilevel"/>
    <w:tmpl w:val="8AB26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046C0B"/>
    <w:multiLevelType w:val="hybridMultilevel"/>
    <w:tmpl w:val="A13AA2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B3839"/>
    <w:multiLevelType w:val="hybridMultilevel"/>
    <w:tmpl w:val="571EA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5081B"/>
    <w:multiLevelType w:val="hybridMultilevel"/>
    <w:tmpl w:val="3B08F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62107F"/>
    <w:multiLevelType w:val="hybridMultilevel"/>
    <w:tmpl w:val="282EF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10A10"/>
    <w:multiLevelType w:val="hybridMultilevel"/>
    <w:tmpl w:val="84229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B17D5"/>
    <w:multiLevelType w:val="hybridMultilevel"/>
    <w:tmpl w:val="1A66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E6171"/>
    <w:multiLevelType w:val="hybridMultilevel"/>
    <w:tmpl w:val="0696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36C33"/>
    <w:multiLevelType w:val="hybridMultilevel"/>
    <w:tmpl w:val="751E8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45257D"/>
    <w:multiLevelType w:val="hybridMultilevel"/>
    <w:tmpl w:val="A7469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F1F6A"/>
    <w:multiLevelType w:val="hybridMultilevel"/>
    <w:tmpl w:val="D0FE38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067473"/>
    <w:multiLevelType w:val="hybridMultilevel"/>
    <w:tmpl w:val="3BA0F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B7FBE"/>
    <w:multiLevelType w:val="hybridMultilevel"/>
    <w:tmpl w:val="BBD2D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F50BBE"/>
    <w:multiLevelType w:val="hybridMultilevel"/>
    <w:tmpl w:val="43B61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170AA"/>
    <w:multiLevelType w:val="hybridMultilevel"/>
    <w:tmpl w:val="B8148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2"/>
  </w:num>
  <w:num w:numId="6">
    <w:abstractNumId w:val="5"/>
  </w:num>
  <w:num w:numId="7">
    <w:abstractNumId w:val="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18"/>
  </w:num>
  <w:num w:numId="11">
    <w:abstractNumId w:val="4"/>
  </w:num>
  <w:num w:numId="12">
    <w:abstractNumId w:val="20"/>
  </w:num>
  <w:num w:numId="13">
    <w:abstractNumId w:val="26"/>
  </w:num>
  <w:num w:numId="14">
    <w:abstractNumId w:val="27"/>
  </w:num>
  <w:num w:numId="15">
    <w:abstractNumId w:val="9"/>
  </w:num>
  <w:num w:numId="16">
    <w:abstractNumId w:val="25"/>
  </w:num>
  <w:num w:numId="17">
    <w:abstractNumId w:val="35"/>
  </w:num>
  <w:num w:numId="18">
    <w:abstractNumId w:val="17"/>
  </w:num>
  <w:num w:numId="19">
    <w:abstractNumId w:val="10"/>
  </w:num>
  <w:num w:numId="20">
    <w:abstractNumId w:val="30"/>
  </w:num>
  <w:num w:numId="21">
    <w:abstractNumId w:val="28"/>
  </w:num>
  <w:num w:numId="22">
    <w:abstractNumId w:val="14"/>
  </w:num>
  <w:num w:numId="23">
    <w:abstractNumId w:val="24"/>
  </w:num>
  <w:num w:numId="24">
    <w:abstractNumId w:val="29"/>
  </w:num>
  <w:num w:numId="25">
    <w:abstractNumId w:val="11"/>
  </w:num>
  <w:num w:numId="26">
    <w:abstractNumId w:val="15"/>
  </w:num>
  <w:num w:numId="27">
    <w:abstractNumId w:val="33"/>
  </w:num>
  <w:num w:numId="28">
    <w:abstractNumId w:val="31"/>
  </w:num>
  <w:num w:numId="29">
    <w:abstractNumId w:val="7"/>
  </w:num>
  <w:num w:numId="30">
    <w:abstractNumId w:val="21"/>
  </w:num>
  <w:num w:numId="31">
    <w:abstractNumId w:val="13"/>
  </w:num>
  <w:num w:numId="32">
    <w:abstractNumId w:val="6"/>
  </w:num>
  <w:num w:numId="33">
    <w:abstractNumId w:val="32"/>
  </w:num>
  <w:num w:numId="34">
    <w:abstractNumId w:val="23"/>
  </w:num>
  <w:num w:numId="35">
    <w:abstractNumId w:val="16"/>
  </w:num>
  <w:num w:numId="36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4A"/>
    <w:rsid w:val="00003192"/>
    <w:rsid w:val="0000652D"/>
    <w:rsid w:val="0000742D"/>
    <w:rsid w:val="000119BB"/>
    <w:rsid w:val="000134C0"/>
    <w:rsid w:val="00016213"/>
    <w:rsid w:val="00022C9E"/>
    <w:rsid w:val="00024605"/>
    <w:rsid w:val="00024E7A"/>
    <w:rsid w:val="00025E6E"/>
    <w:rsid w:val="0002785E"/>
    <w:rsid w:val="00032173"/>
    <w:rsid w:val="0004162E"/>
    <w:rsid w:val="0004462D"/>
    <w:rsid w:val="00045302"/>
    <w:rsid w:val="000472F3"/>
    <w:rsid w:val="00051D39"/>
    <w:rsid w:val="00053C4A"/>
    <w:rsid w:val="0005723D"/>
    <w:rsid w:val="000617A8"/>
    <w:rsid w:val="000724A4"/>
    <w:rsid w:val="000758E5"/>
    <w:rsid w:val="00075B5F"/>
    <w:rsid w:val="00075B6E"/>
    <w:rsid w:val="0007611D"/>
    <w:rsid w:val="00077E96"/>
    <w:rsid w:val="000833E6"/>
    <w:rsid w:val="00084818"/>
    <w:rsid w:val="00086D52"/>
    <w:rsid w:val="00093ADE"/>
    <w:rsid w:val="00094FEA"/>
    <w:rsid w:val="00097865"/>
    <w:rsid w:val="000A1C8F"/>
    <w:rsid w:val="000A3E88"/>
    <w:rsid w:val="000A57DC"/>
    <w:rsid w:val="000B1359"/>
    <w:rsid w:val="000B6B65"/>
    <w:rsid w:val="000C3A43"/>
    <w:rsid w:val="000C413E"/>
    <w:rsid w:val="000C41E0"/>
    <w:rsid w:val="000C791E"/>
    <w:rsid w:val="000D04C3"/>
    <w:rsid w:val="000E074B"/>
    <w:rsid w:val="000E362C"/>
    <w:rsid w:val="000E59F6"/>
    <w:rsid w:val="000E70D1"/>
    <w:rsid w:val="000F0A0A"/>
    <w:rsid w:val="000F176C"/>
    <w:rsid w:val="000F2350"/>
    <w:rsid w:val="000F2782"/>
    <w:rsid w:val="000F474B"/>
    <w:rsid w:val="000F4E0B"/>
    <w:rsid w:val="00102A43"/>
    <w:rsid w:val="00102A65"/>
    <w:rsid w:val="00102F4B"/>
    <w:rsid w:val="00104166"/>
    <w:rsid w:val="00113AA7"/>
    <w:rsid w:val="00113DC0"/>
    <w:rsid w:val="001145AE"/>
    <w:rsid w:val="001166F6"/>
    <w:rsid w:val="00116F77"/>
    <w:rsid w:val="001316EE"/>
    <w:rsid w:val="00137F09"/>
    <w:rsid w:val="001400B4"/>
    <w:rsid w:val="00144782"/>
    <w:rsid w:val="00145240"/>
    <w:rsid w:val="001507D5"/>
    <w:rsid w:val="00150E71"/>
    <w:rsid w:val="00152D79"/>
    <w:rsid w:val="001560BE"/>
    <w:rsid w:val="00162293"/>
    <w:rsid w:val="00162D69"/>
    <w:rsid w:val="0016631E"/>
    <w:rsid w:val="0016679C"/>
    <w:rsid w:val="00166DBD"/>
    <w:rsid w:val="00172E0C"/>
    <w:rsid w:val="001735E2"/>
    <w:rsid w:val="001756CA"/>
    <w:rsid w:val="00177CC4"/>
    <w:rsid w:val="00183FAE"/>
    <w:rsid w:val="001870E0"/>
    <w:rsid w:val="00191551"/>
    <w:rsid w:val="00191C63"/>
    <w:rsid w:val="00192A7A"/>
    <w:rsid w:val="0019335D"/>
    <w:rsid w:val="00193FDB"/>
    <w:rsid w:val="001975F4"/>
    <w:rsid w:val="001978DF"/>
    <w:rsid w:val="001A0FA6"/>
    <w:rsid w:val="001A5040"/>
    <w:rsid w:val="001A5BB9"/>
    <w:rsid w:val="001A5D0E"/>
    <w:rsid w:val="001B2504"/>
    <w:rsid w:val="001B3892"/>
    <w:rsid w:val="001B609F"/>
    <w:rsid w:val="001C0410"/>
    <w:rsid w:val="001C2450"/>
    <w:rsid w:val="001C4EB3"/>
    <w:rsid w:val="001C6F78"/>
    <w:rsid w:val="001D39F9"/>
    <w:rsid w:val="001D4765"/>
    <w:rsid w:val="001D7A96"/>
    <w:rsid w:val="001E19E0"/>
    <w:rsid w:val="001E1B3D"/>
    <w:rsid w:val="001E5239"/>
    <w:rsid w:val="001E7D3E"/>
    <w:rsid w:val="001F00B2"/>
    <w:rsid w:val="001F11E9"/>
    <w:rsid w:val="001F12E8"/>
    <w:rsid w:val="001F318B"/>
    <w:rsid w:val="001F355E"/>
    <w:rsid w:val="001F3DA2"/>
    <w:rsid w:val="001F748B"/>
    <w:rsid w:val="002005E7"/>
    <w:rsid w:val="002011AA"/>
    <w:rsid w:val="0020325C"/>
    <w:rsid w:val="002106FE"/>
    <w:rsid w:val="00210AF1"/>
    <w:rsid w:val="00212AA3"/>
    <w:rsid w:val="00214100"/>
    <w:rsid w:val="002143DE"/>
    <w:rsid w:val="002206CE"/>
    <w:rsid w:val="00222A7E"/>
    <w:rsid w:val="00226855"/>
    <w:rsid w:val="0023055C"/>
    <w:rsid w:val="0023136A"/>
    <w:rsid w:val="002338D7"/>
    <w:rsid w:val="00235013"/>
    <w:rsid w:val="00235A28"/>
    <w:rsid w:val="00235C12"/>
    <w:rsid w:val="00240A88"/>
    <w:rsid w:val="00244D07"/>
    <w:rsid w:val="002457C2"/>
    <w:rsid w:val="0024643D"/>
    <w:rsid w:val="00247A6D"/>
    <w:rsid w:val="00250DF2"/>
    <w:rsid w:val="00253D71"/>
    <w:rsid w:val="00255A46"/>
    <w:rsid w:val="00263AF4"/>
    <w:rsid w:val="00265104"/>
    <w:rsid w:val="00273CD6"/>
    <w:rsid w:val="00275136"/>
    <w:rsid w:val="002762DF"/>
    <w:rsid w:val="002771C3"/>
    <w:rsid w:val="00292DAE"/>
    <w:rsid w:val="0029660D"/>
    <w:rsid w:val="002970B5"/>
    <w:rsid w:val="002A4849"/>
    <w:rsid w:val="002B1896"/>
    <w:rsid w:val="002B1A12"/>
    <w:rsid w:val="002B252B"/>
    <w:rsid w:val="002B43B4"/>
    <w:rsid w:val="002C2755"/>
    <w:rsid w:val="002C4F12"/>
    <w:rsid w:val="002C5DF1"/>
    <w:rsid w:val="002C6140"/>
    <w:rsid w:val="002C67D2"/>
    <w:rsid w:val="002C7BF1"/>
    <w:rsid w:val="002D0002"/>
    <w:rsid w:val="002D0234"/>
    <w:rsid w:val="002D3091"/>
    <w:rsid w:val="002D36FF"/>
    <w:rsid w:val="002E1B35"/>
    <w:rsid w:val="002E5543"/>
    <w:rsid w:val="002E5787"/>
    <w:rsid w:val="002E5CDF"/>
    <w:rsid w:val="002E690E"/>
    <w:rsid w:val="00300F05"/>
    <w:rsid w:val="00301B2B"/>
    <w:rsid w:val="00302B81"/>
    <w:rsid w:val="003054C5"/>
    <w:rsid w:val="00310402"/>
    <w:rsid w:val="003164E6"/>
    <w:rsid w:val="00316CB6"/>
    <w:rsid w:val="003174E0"/>
    <w:rsid w:val="00320EA1"/>
    <w:rsid w:val="00321AF6"/>
    <w:rsid w:val="0032373B"/>
    <w:rsid w:val="00326E46"/>
    <w:rsid w:val="00331628"/>
    <w:rsid w:val="00331675"/>
    <w:rsid w:val="00331D8C"/>
    <w:rsid w:val="0033254D"/>
    <w:rsid w:val="003325E3"/>
    <w:rsid w:val="003334AB"/>
    <w:rsid w:val="003338DE"/>
    <w:rsid w:val="00337680"/>
    <w:rsid w:val="00337771"/>
    <w:rsid w:val="00341313"/>
    <w:rsid w:val="00341D0E"/>
    <w:rsid w:val="00347F2B"/>
    <w:rsid w:val="00353D1A"/>
    <w:rsid w:val="003553D8"/>
    <w:rsid w:val="00360671"/>
    <w:rsid w:val="0036109B"/>
    <w:rsid w:val="00364E8A"/>
    <w:rsid w:val="0036621D"/>
    <w:rsid w:val="003675FC"/>
    <w:rsid w:val="00371692"/>
    <w:rsid w:val="0037398A"/>
    <w:rsid w:val="00373D7D"/>
    <w:rsid w:val="003747F8"/>
    <w:rsid w:val="00376C5B"/>
    <w:rsid w:val="003817F0"/>
    <w:rsid w:val="00381F1C"/>
    <w:rsid w:val="003823E3"/>
    <w:rsid w:val="00383131"/>
    <w:rsid w:val="00383AAC"/>
    <w:rsid w:val="00384AA3"/>
    <w:rsid w:val="00384CE1"/>
    <w:rsid w:val="00385CCD"/>
    <w:rsid w:val="00390705"/>
    <w:rsid w:val="00393ED6"/>
    <w:rsid w:val="00393FA4"/>
    <w:rsid w:val="0039430C"/>
    <w:rsid w:val="00396F9E"/>
    <w:rsid w:val="003A06F4"/>
    <w:rsid w:val="003A15EE"/>
    <w:rsid w:val="003A7D69"/>
    <w:rsid w:val="003B0369"/>
    <w:rsid w:val="003B0475"/>
    <w:rsid w:val="003B2048"/>
    <w:rsid w:val="003C033C"/>
    <w:rsid w:val="003C0EAE"/>
    <w:rsid w:val="003C1F9A"/>
    <w:rsid w:val="003C5B8C"/>
    <w:rsid w:val="003D3842"/>
    <w:rsid w:val="003D5EBB"/>
    <w:rsid w:val="003D6D03"/>
    <w:rsid w:val="003E1C76"/>
    <w:rsid w:val="003E391A"/>
    <w:rsid w:val="003E7F2F"/>
    <w:rsid w:val="003F4C4B"/>
    <w:rsid w:val="00402F43"/>
    <w:rsid w:val="004052BC"/>
    <w:rsid w:val="00405D1C"/>
    <w:rsid w:val="0041148B"/>
    <w:rsid w:val="004140DD"/>
    <w:rsid w:val="004154BA"/>
    <w:rsid w:val="0041634E"/>
    <w:rsid w:val="004175E5"/>
    <w:rsid w:val="00417FB9"/>
    <w:rsid w:val="004205D0"/>
    <w:rsid w:val="00423A39"/>
    <w:rsid w:val="00432730"/>
    <w:rsid w:val="004335DE"/>
    <w:rsid w:val="004347BD"/>
    <w:rsid w:val="00437C86"/>
    <w:rsid w:val="00437DB4"/>
    <w:rsid w:val="00442D56"/>
    <w:rsid w:val="004437AD"/>
    <w:rsid w:val="0044395C"/>
    <w:rsid w:val="00444628"/>
    <w:rsid w:val="00445E27"/>
    <w:rsid w:val="00452AF6"/>
    <w:rsid w:val="00455B07"/>
    <w:rsid w:val="00457956"/>
    <w:rsid w:val="00462952"/>
    <w:rsid w:val="00466B8B"/>
    <w:rsid w:val="00471895"/>
    <w:rsid w:val="0047222F"/>
    <w:rsid w:val="00472DAD"/>
    <w:rsid w:val="00474FA1"/>
    <w:rsid w:val="00477A3B"/>
    <w:rsid w:val="00477D77"/>
    <w:rsid w:val="004800F9"/>
    <w:rsid w:val="00480F7D"/>
    <w:rsid w:val="00482840"/>
    <w:rsid w:val="00486E4D"/>
    <w:rsid w:val="004912A5"/>
    <w:rsid w:val="004962AA"/>
    <w:rsid w:val="00497A51"/>
    <w:rsid w:val="004A0DCC"/>
    <w:rsid w:val="004A6E0B"/>
    <w:rsid w:val="004A7F76"/>
    <w:rsid w:val="004B320C"/>
    <w:rsid w:val="004B3D81"/>
    <w:rsid w:val="004B51BF"/>
    <w:rsid w:val="004C0996"/>
    <w:rsid w:val="004C3752"/>
    <w:rsid w:val="004C3D4E"/>
    <w:rsid w:val="004D0966"/>
    <w:rsid w:val="004D3C2D"/>
    <w:rsid w:val="004D532C"/>
    <w:rsid w:val="004D76AA"/>
    <w:rsid w:val="004E0E16"/>
    <w:rsid w:val="004E1424"/>
    <w:rsid w:val="004E19A1"/>
    <w:rsid w:val="004E5D19"/>
    <w:rsid w:val="004F1BAC"/>
    <w:rsid w:val="004F32A9"/>
    <w:rsid w:val="004F3C52"/>
    <w:rsid w:val="004F43C5"/>
    <w:rsid w:val="004F5227"/>
    <w:rsid w:val="004F5685"/>
    <w:rsid w:val="004F7BEE"/>
    <w:rsid w:val="005013DA"/>
    <w:rsid w:val="00502677"/>
    <w:rsid w:val="0050358A"/>
    <w:rsid w:val="0050477F"/>
    <w:rsid w:val="00510FF2"/>
    <w:rsid w:val="00513F7C"/>
    <w:rsid w:val="00514D19"/>
    <w:rsid w:val="005203CB"/>
    <w:rsid w:val="00522465"/>
    <w:rsid w:val="0052329C"/>
    <w:rsid w:val="0052386A"/>
    <w:rsid w:val="00524442"/>
    <w:rsid w:val="00533271"/>
    <w:rsid w:val="00536136"/>
    <w:rsid w:val="00537B58"/>
    <w:rsid w:val="00541475"/>
    <w:rsid w:val="00541577"/>
    <w:rsid w:val="00542E89"/>
    <w:rsid w:val="00551198"/>
    <w:rsid w:val="005515D7"/>
    <w:rsid w:val="00551E11"/>
    <w:rsid w:val="005572BA"/>
    <w:rsid w:val="005621B2"/>
    <w:rsid w:val="005627BE"/>
    <w:rsid w:val="0056598E"/>
    <w:rsid w:val="00572068"/>
    <w:rsid w:val="00573022"/>
    <w:rsid w:val="005730DE"/>
    <w:rsid w:val="0057456F"/>
    <w:rsid w:val="00575E5B"/>
    <w:rsid w:val="00575F86"/>
    <w:rsid w:val="00576929"/>
    <w:rsid w:val="00576D81"/>
    <w:rsid w:val="00577271"/>
    <w:rsid w:val="00583B19"/>
    <w:rsid w:val="00593D15"/>
    <w:rsid w:val="005963D0"/>
    <w:rsid w:val="00596F25"/>
    <w:rsid w:val="005A05C4"/>
    <w:rsid w:val="005A1478"/>
    <w:rsid w:val="005A245F"/>
    <w:rsid w:val="005A458F"/>
    <w:rsid w:val="005A4936"/>
    <w:rsid w:val="005A4CBC"/>
    <w:rsid w:val="005A5351"/>
    <w:rsid w:val="005A59DD"/>
    <w:rsid w:val="005A6B35"/>
    <w:rsid w:val="005B37A8"/>
    <w:rsid w:val="005B4C40"/>
    <w:rsid w:val="005C39DC"/>
    <w:rsid w:val="005C5CC4"/>
    <w:rsid w:val="005C66E7"/>
    <w:rsid w:val="005C6CA0"/>
    <w:rsid w:val="005D0BD4"/>
    <w:rsid w:val="005D1257"/>
    <w:rsid w:val="005D5CC8"/>
    <w:rsid w:val="005D6E26"/>
    <w:rsid w:val="005D7A12"/>
    <w:rsid w:val="005E29CE"/>
    <w:rsid w:val="005E3D07"/>
    <w:rsid w:val="005E46B6"/>
    <w:rsid w:val="005F40CF"/>
    <w:rsid w:val="005F427F"/>
    <w:rsid w:val="005F4CAF"/>
    <w:rsid w:val="005F660A"/>
    <w:rsid w:val="005F6A6B"/>
    <w:rsid w:val="005F7EE7"/>
    <w:rsid w:val="00600E6C"/>
    <w:rsid w:val="0060233F"/>
    <w:rsid w:val="00604881"/>
    <w:rsid w:val="00604B5E"/>
    <w:rsid w:val="00605199"/>
    <w:rsid w:val="0060609E"/>
    <w:rsid w:val="00616D22"/>
    <w:rsid w:val="0061797A"/>
    <w:rsid w:val="006179F3"/>
    <w:rsid w:val="00617EA5"/>
    <w:rsid w:val="00621C4A"/>
    <w:rsid w:val="00624AC5"/>
    <w:rsid w:val="006263CC"/>
    <w:rsid w:val="0062719C"/>
    <w:rsid w:val="0063040E"/>
    <w:rsid w:val="00630655"/>
    <w:rsid w:val="006307E9"/>
    <w:rsid w:val="00634E72"/>
    <w:rsid w:val="0063754D"/>
    <w:rsid w:val="00642CD5"/>
    <w:rsid w:val="00643904"/>
    <w:rsid w:val="00645B2B"/>
    <w:rsid w:val="00650D1E"/>
    <w:rsid w:val="0065222F"/>
    <w:rsid w:val="00653FE7"/>
    <w:rsid w:val="00656CB6"/>
    <w:rsid w:val="00663160"/>
    <w:rsid w:val="0066389A"/>
    <w:rsid w:val="0066673F"/>
    <w:rsid w:val="00671BE8"/>
    <w:rsid w:val="00671EB9"/>
    <w:rsid w:val="006739D0"/>
    <w:rsid w:val="006757AB"/>
    <w:rsid w:val="006765AC"/>
    <w:rsid w:val="00676668"/>
    <w:rsid w:val="00681554"/>
    <w:rsid w:val="00682D31"/>
    <w:rsid w:val="00683F1E"/>
    <w:rsid w:val="00683F2E"/>
    <w:rsid w:val="006868B5"/>
    <w:rsid w:val="00693548"/>
    <w:rsid w:val="0069451B"/>
    <w:rsid w:val="006A2507"/>
    <w:rsid w:val="006A3BD8"/>
    <w:rsid w:val="006A42E6"/>
    <w:rsid w:val="006A473D"/>
    <w:rsid w:val="006A4834"/>
    <w:rsid w:val="006A5EE4"/>
    <w:rsid w:val="006B16E0"/>
    <w:rsid w:val="006B283D"/>
    <w:rsid w:val="006B3490"/>
    <w:rsid w:val="006B4816"/>
    <w:rsid w:val="006C047D"/>
    <w:rsid w:val="006C1F64"/>
    <w:rsid w:val="006C33A7"/>
    <w:rsid w:val="006C38B0"/>
    <w:rsid w:val="006C4C05"/>
    <w:rsid w:val="006C6B17"/>
    <w:rsid w:val="006D6A01"/>
    <w:rsid w:val="006D7C78"/>
    <w:rsid w:val="006E2D67"/>
    <w:rsid w:val="006E4823"/>
    <w:rsid w:val="006E59B0"/>
    <w:rsid w:val="006F3438"/>
    <w:rsid w:val="006F38A9"/>
    <w:rsid w:val="00701829"/>
    <w:rsid w:val="00704273"/>
    <w:rsid w:val="007065BC"/>
    <w:rsid w:val="00707950"/>
    <w:rsid w:val="00714651"/>
    <w:rsid w:val="00715D8E"/>
    <w:rsid w:val="0071642F"/>
    <w:rsid w:val="00717618"/>
    <w:rsid w:val="007265B5"/>
    <w:rsid w:val="007303C1"/>
    <w:rsid w:val="007310F4"/>
    <w:rsid w:val="0073390A"/>
    <w:rsid w:val="007403A8"/>
    <w:rsid w:val="00740E28"/>
    <w:rsid w:val="00742D2D"/>
    <w:rsid w:val="0074465F"/>
    <w:rsid w:val="00744D7F"/>
    <w:rsid w:val="00746CBB"/>
    <w:rsid w:val="0074708B"/>
    <w:rsid w:val="0075142F"/>
    <w:rsid w:val="0075174A"/>
    <w:rsid w:val="00755C2A"/>
    <w:rsid w:val="00755EF2"/>
    <w:rsid w:val="00756F7A"/>
    <w:rsid w:val="00757C3D"/>
    <w:rsid w:val="00757DA5"/>
    <w:rsid w:val="007625BF"/>
    <w:rsid w:val="0076614E"/>
    <w:rsid w:val="00766461"/>
    <w:rsid w:val="007719BE"/>
    <w:rsid w:val="0077269B"/>
    <w:rsid w:val="007727D4"/>
    <w:rsid w:val="00773307"/>
    <w:rsid w:val="00786C17"/>
    <w:rsid w:val="00790A89"/>
    <w:rsid w:val="00791CAF"/>
    <w:rsid w:val="007934F7"/>
    <w:rsid w:val="0079499E"/>
    <w:rsid w:val="00796887"/>
    <w:rsid w:val="00796C52"/>
    <w:rsid w:val="007A0FEB"/>
    <w:rsid w:val="007A3948"/>
    <w:rsid w:val="007A65D0"/>
    <w:rsid w:val="007A7D64"/>
    <w:rsid w:val="007A7E49"/>
    <w:rsid w:val="007B1844"/>
    <w:rsid w:val="007B38DE"/>
    <w:rsid w:val="007B3FF6"/>
    <w:rsid w:val="007B50D2"/>
    <w:rsid w:val="007B6D3F"/>
    <w:rsid w:val="007B7104"/>
    <w:rsid w:val="007B74E1"/>
    <w:rsid w:val="007C2D4F"/>
    <w:rsid w:val="007C32C5"/>
    <w:rsid w:val="007C3AD8"/>
    <w:rsid w:val="007C4F4B"/>
    <w:rsid w:val="007C517D"/>
    <w:rsid w:val="007C527A"/>
    <w:rsid w:val="007D1041"/>
    <w:rsid w:val="007D651F"/>
    <w:rsid w:val="007D72A8"/>
    <w:rsid w:val="007D7866"/>
    <w:rsid w:val="007E2BAE"/>
    <w:rsid w:val="007E332A"/>
    <w:rsid w:val="007F072B"/>
    <w:rsid w:val="007F24B9"/>
    <w:rsid w:val="007F380A"/>
    <w:rsid w:val="007F60A4"/>
    <w:rsid w:val="0080107C"/>
    <w:rsid w:val="00804033"/>
    <w:rsid w:val="00805EEE"/>
    <w:rsid w:val="00812328"/>
    <w:rsid w:val="00812DD0"/>
    <w:rsid w:val="0081544C"/>
    <w:rsid w:val="0082210A"/>
    <w:rsid w:val="00822EAE"/>
    <w:rsid w:val="00824D47"/>
    <w:rsid w:val="0082544B"/>
    <w:rsid w:val="00830E81"/>
    <w:rsid w:val="00831E67"/>
    <w:rsid w:val="0083344D"/>
    <w:rsid w:val="0083584B"/>
    <w:rsid w:val="00841F3E"/>
    <w:rsid w:val="00843982"/>
    <w:rsid w:val="00850CA4"/>
    <w:rsid w:val="008515C6"/>
    <w:rsid w:val="00851909"/>
    <w:rsid w:val="0085209B"/>
    <w:rsid w:val="00854520"/>
    <w:rsid w:val="0086399E"/>
    <w:rsid w:val="008666AA"/>
    <w:rsid w:val="008738D2"/>
    <w:rsid w:val="00874626"/>
    <w:rsid w:val="00876956"/>
    <w:rsid w:val="00880C32"/>
    <w:rsid w:val="00885285"/>
    <w:rsid w:val="00887649"/>
    <w:rsid w:val="00891B74"/>
    <w:rsid w:val="0089529D"/>
    <w:rsid w:val="00896EAD"/>
    <w:rsid w:val="00897751"/>
    <w:rsid w:val="00897DF2"/>
    <w:rsid w:val="008B1BB6"/>
    <w:rsid w:val="008B26D6"/>
    <w:rsid w:val="008C08B7"/>
    <w:rsid w:val="008C1FD2"/>
    <w:rsid w:val="008C2DC1"/>
    <w:rsid w:val="008C7419"/>
    <w:rsid w:val="008D1747"/>
    <w:rsid w:val="008D61F1"/>
    <w:rsid w:val="008E5685"/>
    <w:rsid w:val="008E5AA7"/>
    <w:rsid w:val="008E6F35"/>
    <w:rsid w:val="008F1932"/>
    <w:rsid w:val="008F27E6"/>
    <w:rsid w:val="00903950"/>
    <w:rsid w:val="009061E6"/>
    <w:rsid w:val="00914AEA"/>
    <w:rsid w:val="00920D05"/>
    <w:rsid w:val="00924FAA"/>
    <w:rsid w:val="00930232"/>
    <w:rsid w:val="00930F8E"/>
    <w:rsid w:val="00932CB4"/>
    <w:rsid w:val="009339BB"/>
    <w:rsid w:val="00933E9A"/>
    <w:rsid w:val="00934CE5"/>
    <w:rsid w:val="00941EB8"/>
    <w:rsid w:val="00943EDC"/>
    <w:rsid w:val="00947736"/>
    <w:rsid w:val="009477F9"/>
    <w:rsid w:val="00950783"/>
    <w:rsid w:val="00955083"/>
    <w:rsid w:val="0095510D"/>
    <w:rsid w:val="00961B8E"/>
    <w:rsid w:val="00966315"/>
    <w:rsid w:val="00967FAE"/>
    <w:rsid w:val="00970235"/>
    <w:rsid w:val="00970598"/>
    <w:rsid w:val="009707AA"/>
    <w:rsid w:val="00972D3C"/>
    <w:rsid w:val="00974427"/>
    <w:rsid w:val="00974B08"/>
    <w:rsid w:val="0098207B"/>
    <w:rsid w:val="00982F1B"/>
    <w:rsid w:val="00984C62"/>
    <w:rsid w:val="00984E88"/>
    <w:rsid w:val="00985ED8"/>
    <w:rsid w:val="009870E1"/>
    <w:rsid w:val="0098733C"/>
    <w:rsid w:val="009912C4"/>
    <w:rsid w:val="009929F7"/>
    <w:rsid w:val="009931F9"/>
    <w:rsid w:val="00993F0B"/>
    <w:rsid w:val="00993F5A"/>
    <w:rsid w:val="00995CA7"/>
    <w:rsid w:val="009A0482"/>
    <w:rsid w:val="009A0B05"/>
    <w:rsid w:val="009A0ED0"/>
    <w:rsid w:val="009A1F17"/>
    <w:rsid w:val="009A28F3"/>
    <w:rsid w:val="009A2B89"/>
    <w:rsid w:val="009A7F72"/>
    <w:rsid w:val="009B0374"/>
    <w:rsid w:val="009B2C4E"/>
    <w:rsid w:val="009B2F8D"/>
    <w:rsid w:val="009B5F86"/>
    <w:rsid w:val="009B6295"/>
    <w:rsid w:val="009C274B"/>
    <w:rsid w:val="009C4B2B"/>
    <w:rsid w:val="009C6131"/>
    <w:rsid w:val="009D213B"/>
    <w:rsid w:val="009D3042"/>
    <w:rsid w:val="009D67C9"/>
    <w:rsid w:val="009D7A1A"/>
    <w:rsid w:val="009E1635"/>
    <w:rsid w:val="009E1E0F"/>
    <w:rsid w:val="009E49BD"/>
    <w:rsid w:val="009E5DF4"/>
    <w:rsid w:val="009E7832"/>
    <w:rsid w:val="009E7937"/>
    <w:rsid w:val="009F1280"/>
    <w:rsid w:val="009F2C17"/>
    <w:rsid w:val="009F38A7"/>
    <w:rsid w:val="009F511F"/>
    <w:rsid w:val="009F5EB9"/>
    <w:rsid w:val="009F7FEB"/>
    <w:rsid w:val="00A00277"/>
    <w:rsid w:val="00A002D2"/>
    <w:rsid w:val="00A03FFF"/>
    <w:rsid w:val="00A078EA"/>
    <w:rsid w:val="00A11D31"/>
    <w:rsid w:val="00A129C0"/>
    <w:rsid w:val="00A21B80"/>
    <w:rsid w:val="00A21FF0"/>
    <w:rsid w:val="00A22F6C"/>
    <w:rsid w:val="00A26D09"/>
    <w:rsid w:val="00A30234"/>
    <w:rsid w:val="00A319C5"/>
    <w:rsid w:val="00A32BEA"/>
    <w:rsid w:val="00A34710"/>
    <w:rsid w:val="00A36122"/>
    <w:rsid w:val="00A36535"/>
    <w:rsid w:val="00A412A1"/>
    <w:rsid w:val="00A419B9"/>
    <w:rsid w:val="00A42F10"/>
    <w:rsid w:val="00A47C95"/>
    <w:rsid w:val="00A51144"/>
    <w:rsid w:val="00A55E4C"/>
    <w:rsid w:val="00A61FC9"/>
    <w:rsid w:val="00A62333"/>
    <w:rsid w:val="00A6393D"/>
    <w:rsid w:val="00A707C0"/>
    <w:rsid w:val="00A73EAD"/>
    <w:rsid w:val="00A86993"/>
    <w:rsid w:val="00A86FB4"/>
    <w:rsid w:val="00A9281F"/>
    <w:rsid w:val="00A97A0E"/>
    <w:rsid w:val="00AA5651"/>
    <w:rsid w:val="00AA5E3B"/>
    <w:rsid w:val="00AA7679"/>
    <w:rsid w:val="00AB45FF"/>
    <w:rsid w:val="00AB6820"/>
    <w:rsid w:val="00AC4AE0"/>
    <w:rsid w:val="00AC62AD"/>
    <w:rsid w:val="00AD24D2"/>
    <w:rsid w:val="00AD2C59"/>
    <w:rsid w:val="00AD5D71"/>
    <w:rsid w:val="00AD7495"/>
    <w:rsid w:val="00AD7E77"/>
    <w:rsid w:val="00AE053E"/>
    <w:rsid w:val="00AE1171"/>
    <w:rsid w:val="00AE18F5"/>
    <w:rsid w:val="00AE7497"/>
    <w:rsid w:val="00AE7DDB"/>
    <w:rsid w:val="00AF0FA6"/>
    <w:rsid w:val="00AF3358"/>
    <w:rsid w:val="00B03536"/>
    <w:rsid w:val="00B050D8"/>
    <w:rsid w:val="00B1519E"/>
    <w:rsid w:val="00B255BC"/>
    <w:rsid w:val="00B31E51"/>
    <w:rsid w:val="00B33757"/>
    <w:rsid w:val="00B37654"/>
    <w:rsid w:val="00B37A40"/>
    <w:rsid w:val="00B403C1"/>
    <w:rsid w:val="00B40DD9"/>
    <w:rsid w:val="00B43911"/>
    <w:rsid w:val="00B45707"/>
    <w:rsid w:val="00B45A29"/>
    <w:rsid w:val="00B47C74"/>
    <w:rsid w:val="00B51983"/>
    <w:rsid w:val="00B525C7"/>
    <w:rsid w:val="00B55A94"/>
    <w:rsid w:val="00B55F3B"/>
    <w:rsid w:val="00B561A3"/>
    <w:rsid w:val="00B5626A"/>
    <w:rsid w:val="00B568E0"/>
    <w:rsid w:val="00B6288C"/>
    <w:rsid w:val="00B64D92"/>
    <w:rsid w:val="00B66A96"/>
    <w:rsid w:val="00B70121"/>
    <w:rsid w:val="00B72096"/>
    <w:rsid w:val="00B7575D"/>
    <w:rsid w:val="00B77103"/>
    <w:rsid w:val="00B827EC"/>
    <w:rsid w:val="00B82ED4"/>
    <w:rsid w:val="00B8396A"/>
    <w:rsid w:val="00B873C9"/>
    <w:rsid w:val="00B87931"/>
    <w:rsid w:val="00B928CA"/>
    <w:rsid w:val="00B93B74"/>
    <w:rsid w:val="00B945F8"/>
    <w:rsid w:val="00B950BF"/>
    <w:rsid w:val="00B96ADF"/>
    <w:rsid w:val="00BA1C1B"/>
    <w:rsid w:val="00BA73C5"/>
    <w:rsid w:val="00BA7E7D"/>
    <w:rsid w:val="00BB051B"/>
    <w:rsid w:val="00BB158A"/>
    <w:rsid w:val="00BC08DD"/>
    <w:rsid w:val="00BC1348"/>
    <w:rsid w:val="00BC266F"/>
    <w:rsid w:val="00BC36BD"/>
    <w:rsid w:val="00BC4492"/>
    <w:rsid w:val="00BC7469"/>
    <w:rsid w:val="00BC79CA"/>
    <w:rsid w:val="00BC7E20"/>
    <w:rsid w:val="00BD13F4"/>
    <w:rsid w:val="00BD13F9"/>
    <w:rsid w:val="00BD416E"/>
    <w:rsid w:val="00BD740F"/>
    <w:rsid w:val="00BE03B7"/>
    <w:rsid w:val="00BE2B8D"/>
    <w:rsid w:val="00BE43E3"/>
    <w:rsid w:val="00BE48FD"/>
    <w:rsid w:val="00BE600D"/>
    <w:rsid w:val="00BE6F6E"/>
    <w:rsid w:val="00BE7924"/>
    <w:rsid w:val="00BF03C4"/>
    <w:rsid w:val="00BF6F30"/>
    <w:rsid w:val="00C004E0"/>
    <w:rsid w:val="00C00ECF"/>
    <w:rsid w:val="00C0183F"/>
    <w:rsid w:val="00C0402C"/>
    <w:rsid w:val="00C042A4"/>
    <w:rsid w:val="00C109B5"/>
    <w:rsid w:val="00C13BD6"/>
    <w:rsid w:val="00C1625D"/>
    <w:rsid w:val="00C217BC"/>
    <w:rsid w:val="00C222A0"/>
    <w:rsid w:val="00C270D6"/>
    <w:rsid w:val="00C272D2"/>
    <w:rsid w:val="00C3014B"/>
    <w:rsid w:val="00C3191E"/>
    <w:rsid w:val="00C31BFE"/>
    <w:rsid w:val="00C37663"/>
    <w:rsid w:val="00C378EE"/>
    <w:rsid w:val="00C41D88"/>
    <w:rsid w:val="00C41FCA"/>
    <w:rsid w:val="00C443DD"/>
    <w:rsid w:val="00C4583B"/>
    <w:rsid w:val="00C46303"/>
    <w:rsid w:val="00C471A2"/>
    <w:rsid w:val="00C5074E"/>
    <w:rsid w:val="00C61DBC"/>
    <w:rsid w:val="00C65BA8"/>
    <w:rsid w:val="00C66052"/>
    <w:rsid w:val="00C66795"/>
    <w:rsid w:val="00C70C62"/>
    <w:rsid w:val="00C73952"/>
    <w:rsid w:val="00C7673A"/>
    <w:rsid w:val="00C801EE"/>
    <w:rsid w:val="00C80FEB"/>
    <w:rsid w:val="00C81D9F"/>
    <w:rsid w:val="00C84C6A"/>
    <w:rsid w:val="00C85FE4"/>
    <w:rsid w:val="00C860BC"/>
    <w:rsid w:val="00C866C7"/>
    <w:rsid w:val="00C866F4"/>
    <w:rsid w:val="00C87F2D"/>
    <w:rsid w:val="00C90346"/>
    <w:rsid w:val="00C9086D"/>
    <w:rsid w:val="00C92CCC"/>
    <w:rsid w:val="00C92DA0"/>
    <w:rsid w:val="00C94354"/>
    <w:rsid w:val="00CA16ED"/>
    <w:rsid w:val="00CA1E59"/>
    <w:rsid w:val="00CA3E45"/>
    <w:rsid w:val="00CA5B05"/>
    <w:rsid w:val="00CB25A1"/>
    <w:rsid w:val="00CB2C4C"/>
    <w:rsid w:val="00CB2FC3"/>
    <w:rsid w:val="00CB580C"/>
    <w:rsid w:val="00CC1081"/>
    <w:rsid w:val="00CC4C98"/>
    <w:rsid w:val="00CC5B93"/>
    <w:rsid w:val="00CC61CF"/>
    <w:rsid w:val="00CC781A"/>
    <w:rsid w:val="00CD0F82"/>
    <w:rsid w:val="00CD335A"/>
    <w:rsid w:val="00CD42BC"/>
    <w:rsid w:val="00CD4728"/>
    <w:rsid w:val="00CD6A20"/>
    <w:rsid w:val="00CD6C83"/>
    <w:rsid w:val="00CE24D3"/>
    <w:rsid w:val="00CE34A5"/>
    <w:rsid w:val="00CE49AB"/>
    <w:rsid w:val="00CE4BD0"/>
    <w:rsid w:val="00CF106D"/>
    <w:rsid w:val="00CF79DE"/>
    <w:rsid w:val="00CF7F7F"/>
    <w:rsid w:val="00D0247D"/>
    <w:rsid w:val="00D02ED2"/>
    <w:rsid w:val="00D035B1"/>
    <w:rsid w:val="00D03A05"/>
    <w:rsid w:val="00D05BFD"/>
    <w:rsid w:val="00D10C41"/>
    <w:rsid w:val="00D1289B"/>
    <w:rsid w:val="00D14C19"/>
    <w:rsid w:val="00D17172"/>
    <w:rsid w:val="00D17A15"/>
    <w:rsid w:val="00D200EB"/>
    <w:rsid w:val="00D21B5A"/>
    <w:rsid w:val="00D222F7"/>
    <w:rsid w:val="00D24374"/>
    <w:rsid w:val="00D24698"/>
    <w:rsid w:val="00D37941"/>
    <w:rsid w:val="00D42CD3"/>
    <w:rsid w:val="00D45249"/>
    <w:rsid w:val="00D46891"/>
    <w:rsid w:val="00D47339"/>
    <w:rsid w:val="00D5297D"/>
    <w:rsid w:val="00D57F25"/>
    <w:rsid w:val="00D64AE9"/>
    <w:rsid w:val="00D667C3"/>
    <w:rsid w:val="00D70670"/>
    <w:rsid w:val="00D70714"/>
    <w:rsid w:val="00D730B1"/>
    <w:rsid w:val="00D73ECC"/>
    <w:rsid w:val="00D766A3"/>
    <w:rsid w:val="00D81AD4"/>
    <w:rsid w:val="00D82D36"/>
    <w:rsid w:val="00D8598C"/>
    <w:rsid w:val="00D86096"/>
    <w:rsid w:val="00D86652"/>
    <w:rsid w:val="00D9399D"/>
    <w:rsid w:val="00D96D0A"/>
    <w:rsid w:val="00DA38DD"/>
    <w:rsid w:val="00DA48FF"/>
    <w:rsid w:val="00DA5B13"/>
    <w:rsid w:val="00DA5F73"/>
    <w:rsid w:val="00DB16A9"/>
    <w:rsid w:val="00DB41D4"/>
    <w:rsid w:val="00DB530F"/>
    <w:rsid w:val="00DB5A5C"/>
    <w:rsid w:val="00DB60C1"/>
    <w:rsid w:val="00DB6E94"/>
    <w:rsid w:val="00DB7BE7"/>
    <w:rsid w:val="00DC1C60"/>
    <w:rsid w:val="00DC445E"/>
    <w:rsid w:val="00DC5BEE"/>
    <w:rsid w:val="00DC7030"/>
    <w:rsid w:val="00DD0A4F"/>
    <w:rsid w:val="00DD2111"/>
    <w:rsid w:val="00DD4C59"/>
    <w:rsid w:val="00DD4F73"/>
    <w:rsid w:val="00DD56DE"/>
    <w:rsid w:val="00DE0E1B"/>
    <w:rsid w:val="00DE1011"/>
    <w:rsid w:val="00DE2297"/>
    <w:rsid w:val="00DE2D44"/>
    <w:rsid w:val="00DE436C"/>
    <w:rsid w:val="00DE65D8"/>
    <w:rsid w:val="00DF036A"/>
    <w:rsid w:val="00DF1D81"/>
    <w:rsid w:val="00DF46B0"/>
    <w:rsid w:val="00DF6DD2"/>
    <w:rsid w:val="00DF7849"/>
    <w:rsid w:val="00DF7980"/>
    <w:rsid w:val="00E01B8C"/>
    <w:rsid w:val="00E01EC3"/>
    <w:rsid w:val="00E05226"/>
    <w:rsid w:val="00E06067"/>
    <w:rsid w:val="00E06D5E"/>
    <w:rsid w:val="00E107DD"/>
    <w:rsid w:val="00E1223D"/>
    <w:rsid w:val="00E13D5E"/>
    <w:rsid w:val="00E14EF5"/>
    <w:rsid w:val="00E15B1B"/>
    <w:rsid w:val="00E15F33"/>
    <w:rsid w:val="00E165D5"/>
    <w:rsid w:val="00E16B8F"/>
    <w:rsid w:val="00E21265"/>
    <w:rsid w:val="00E25F4D"/>
    <w:rsid w:val="00E305DD"/>
    <w:rsid w:val="00E312AF"/>
    <w:rsid w:val="00E31AB5"/>
    <w:rsid w:val="00E402F5"/>
    <w:rsid w:val="00E447D3"/>
    <w:rsid w:val="00E54838"/>
    <w:rsid w:val="00E54B8E"/>
    <w:rsid w:val="00E54EC2"/>
    <w:rsid w:val="00E56F4A"/>
    <w:rsid w:val="00E618BD"/>
    <w:rsid w:val="00E63265"/>
    <w:rsid w:val="00E652B8"/>
    <w:rsid w:val="00E75235"/>
    <w:rsid w:val="00E75746"/>
    <w:rsid w:val="00E765C3"/>
    <w:rsid w:val="00E771ED"/>
    <w:rsid w:val="00E811B7"/>
    <w:rsid w:val="00E8191D"/>
    <w:rsid w:val="00E82BB1"/>
    <w:rsid w:val="00E82CAB"/>
    <w:rsid w:val="00E84B39"/>
    <w:rsid w:val="00E8509C"/>
    <w:rsid w:val="00E860F1"/>
    <w:rsid w:val="00E86580"/>
    <w:rsid w:val="00E91DDC"/>
    <w:rsid w:val="00E9339B"/>
    <w:rsid w:val="00E936DD"/>
    <w:rsid w:val="00E963D2"/>
    <w:rsid w:val="00E96DDC"/>
    <w:rsid w:val="00E975A5"/>
    <w:rsid w:val="00EA124C"/>
    <w:rsid w:val="00EA351C"/>
    <w:rsid w:val="00EA38FE"/>
    <w:rsid w:val="00EA3A8B"/>
    <w:rsid w:val="00EC39BF"/>
    <w:rsid w:val="00EC3E2A"/>
    <w:rsid w:val="00EC6C92"/>
    <w:rsid w:val="00ED1575"/>
    <w:rsid w:val="00ED35A6"/>
    <w:rsid w:val="00ED5880"/>
    <w:rsid w:val="00ED7069"/>
    <w:rsid w:val="00ED7789"/>
    <w:rsid w:val="00ED7FD2"/>
    <w:rsid w:val="00EF00C2"/>
    <w:rsid w:val="00EF05B1"/>
    <w:rsid w:val="00EF13D5"/>
    <w:rsid w:val="00EF3F9F"/>
    <w:rsid w:val="00F00BA8"/>
    <w:rsid w:val="00F015D4"/>
    <w:rsid w:val="00F06C8D"/>
    <w:rsid w:val="00F23BC0"/>
    <w:rsid w:val="00F25844"/>
    <w:rsid w:val="00F263A4"/>
    <w:rsid w:val="00F277E2"/>
    <w:rsid w:val="00F31C2C"/>
    <w:rsid w:val="00F3265B"/>
    <w:rsid w:val="00F343AA"/>
    <w:rsid w:val="00F36BEC"/>
    <w:rsid w:val="00F37579"/>
    <w:rsid w:val="00F41766"/>
    <w:rsid w:val="00F43E26"/>
    <w:rsid w:val="00F43FCB"/>
    <w:rsid w:val="00F44040"/>
    <w:rsid w:val="00F44E79"/>
    <w:rsid w:val="00F44FED"/>
    <w:rsid w:val="00F515AF"/>
    <w:rsid w:val="00F51F90"/>
    <w:rsid w:val="00F55DFF"/>
    <w:rsid w:val="00F5636C"/>
    <w:rsid w:val="00F56632"/>
    <w:rsid w:val="00F6530D"/>
    <w:rsid w:val="00F67C59"/>
    <w:rsid w:val="00F75A74"/>
    <w:rsid w:val="00F76D25"/>
    <w:rsid w:val="00F7737D"/>
    <w:rsid w:val="00F803D8"/>
    <w:rsid w:val="00F8643E"/>
    <w:rsid w:val="00F8681A"/>
    <w:rsid w:val="00F917DA"/>
    <w:rsid w:val="00F92492"/>
    <w:rsid w:val="00F92870"/>
    <w:rsid w:val="00F960FC"/>
    <w:rsid w:val="00FB0902"/>
    <w:rsid w:val="00FB16A5"/>
    <w:rsid w:val="00FB3074"/>
    <w:rsid w:val="00FB344B"/>
    <w:rsid w:val="00FB4BBB"/>
    <w:rsid w:val="00FB568C"/>
    <w:rsid w:val="00FB5718"/>
    <w:rsid w:val="00FB7B47"/>
    <w:rsid w:val="00FD11AF"/>
    <w:rsid w:val="00FD456A"/>
    <w:rsid w:val="00FD46DD"/>
    <w:rsid w:val="00FD5D39"/>
    <w:rsid w:val="00FE2595"/>
    <w:rsid w:val="00FE2B54"/>
    <w:rsid w:val="00FE3E87"/>
    <w:rsid w:val="00FF194E"/>
    <w:rsid w:val="00FF42E2"/>
    <w:rsid w:val="00FF5E8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B4AD76"/>
  <w15:docId w15:val="{4C83E71C-6C4C-406B-B3C9-B6E47821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C98"/>
    <w:pPr>
      <w:spacing w:after="120" w:line="240" w:lineRule="atLeast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595"/>
    <w:pPr>
      <w:keepNext/>
      <w:keepLines/>
      <w:spacing w:after="40" w:line="480" w:lineRule="atLeast"/>
      <w:outlineLvl w:val="0"/>
    </w:pPr>
    <w:rPr>
      <w:rFonts w:asciiTheme="majorHAnsi" w:eastAsiaTheme="majorEastAsia" w:hAnsiTheme="majorHAnsi" w:cstheme="majorBidi"/>
      <w:bCs/>
      <w:color w:val="00D7BD" w:themeColor="accent1"/>
      <w:sz w:val="4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2595"/>
    <w:pPr>
      <w:keepNext/>
      <w:keepLines/>
      <w:spacing w:after="0" w:line="360" w:lineRule="atLeast"/>
      <w:outlineLvl w:val="1"/>
    </w:pPr>
    <w:rPr>
      <w:rFonts w:asciiTheme="majorHAnsi" w:eastAsiaTheme="majorEastAsia" w:hAnsiTheme="majorHAnsi" w:cstheme="majorBidi"/>
      <w:bCs/>
      <w:color w:val="00D7BD" w:themeColor="accent1"/>
      <w:sz w:val="28"/>
      <w:szCs w:val="26"/>
    </w:rPr>
  </w:style>
  <w:style w:type="paragraph" w:styleId="Heading3">
    <w:name w:val="heading 3"/>
    <w:aliases w:val="Heading 3 Char2,Heading 3 Char1 Char,Heading 3 Char Char Char,Headi...,Heading 3 Char1 Char Char Char,Heading 3 Char Char Char Char Char,Heading 3 Char1 Char Char Char Char Char,Heading 3 Char Char Char Char Char Char Char,Heading 3 Char Char1"/>
    <w:basedOn w:val="Normal"/>
    <w:next w:val="Normal"/>
    <w:link w:val="Heading3Char"/>
    <w:uiPriority w:val="9"/>
    <w:qFormat/>
    <w:rsid w:val="00FE259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bCs/>
      <w:color w:val="00D7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6A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A18D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595"/>
    <w:rPr>
      <w:rFonts w:asciiTheme="majorHAnsi" w:eastAsiaTheme="majorEastAsia" w:hAnsiTheme="majorHAnsi" w:cstheme="majorBidi"/>
      <w:bCs/>
      <w:color w:val="00D7BD" w:themeColor="accent1"/>
      <w:sz w:val="4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2595"/>
    <w:rPr>
      <w:rFonts w:asciiTheme="majorHAnsi" w:eastAsiaTheme="majorEastAsia" w:hAnsiTheme="majorHAnsi" w:cstheme="majorBidi"/>
      <w:bCs/>
      <w:color w:val="00D7BD" w:themeColor="accent1"/>
      <w:sz w:val="28"/>
      <w:szCs w:val="26"/>
    </w:rPr>
  </w:style>
  <w:style w:type="paragraph" w:customStyle="1" w:styleId="Documenttitle">
    <w:name w:val="Document title"/>
    <w:basedOn w:val="Normal"/>
    <w:qFormat/>
    <w:rsid w:val="00CA3E45"/>
    <w:pPr>
      <w:spacing w:after="0" w:line="720" w:lineRule="atLeast"/>
    </w:pPr>
    <w:rPr>
      <w:b/>
      <w:color w:val="FFFFFF" w:themeColor="background1"/>
      <w:sz w:val="60"/>
    </w:rPr>
  </w:style>
  <w:style w:type="table" w:styleId="TableGrid">
    <w:name w:val="Table Grid"/>
    <w:basedOn w:val="TableNormal"/>
    <w:uiPriority w:val="59"/>
    <w:rsid w:val="00CA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99"/>
    <w:rsid w:val="005C66E7"/>
    <w:pPr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C66E7"/>
    <w:rPr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rsid w:val="005C66E7"/>
    <w:pPr>
      <w:tabs>
        <w:tab w:val="right" w:pos="10206"/>
      </w:tabs>
      <w:spacing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C66E7"/>
    <w:rPr>
      <w:color w:val="000000" w:themeColor="text1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CA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45"/>
    <w:rPr>
      <w:rFonts w:ascii="Tahoma" w:hAnsi="Tahoma" w:cs="Tahoma"/>
      <w:color w:val="000000" w:themeColor="text1"/>
      <w:sz w:val="16"/>
      <w:szCs w:val="16"/>
    </w:rPr>
  </w:style>
  <w:style w:type="paragraph" w:styleId="ListBullet">
    <w:name w:val="List Bullet"/>
    <w:basedOn w:val="Normal"/>
    <w:uiPriority w:val="99"/>
    <w:qFormat/>
    <w:rsid w:val="0014524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qFormat/>
    <w:rsid w:val="0014524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qFormat/>
    <w:rsid w:val="00145240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qFormat/>
    <w:rsid w:val="00145240"/>
    <w:pPr>
      <w:numPr>
        <w:numId w:val="4"/>
      </w:numPr>
      <w:contextualSpacing/>
    </w:pPr>
  </w:style>
  <w:style w:type="character" w:customStyle="1" w:styleId="Heading3Char">
    <w:name w:val="Heading 3 Char"/>
    <w:aliases w:val="Heading 3 Char2 Char,Heading 3 Char1 Char Char,Heading 3 Char Char Char Char,Headi... Char,Heading 3 Char1 Char Char Char Char,Heading 3 Char Char Char Char Char Char,Heading 3 Char1 Char Char Char Char Char Char,Heading 3 Char Char1 Char"/>
    <w:basedOn w:val="DefaultParagraphFont"/>
    <w:link w:val="Heading3"/>
    <w:uiPriority w:val="9"/>
    <w:rsid w:val="00FE2595"/>
    <w:rPr>
      <w:rFonts w:asciiTheme="majorHAnsi" w:eastAsiaTheme="majorEastAsia" w:hAnsiTheme="majorHAnsi" w:cstheme="majorBidi"/>
      <w:b/>
      <w:bCs/>
      <w:color w:val="00D7BD" w:themeColor="accent1"/>
      <w:sz w:val="20"/>
    </w:rPr>
  </w:style>
  <w:style w:type="paragraph" w:styleId="ListParagraph">
    <w:name w:val="List Paragraph"/>
    <w:aliases w:val="Figure_name,Bullet List,FooterText,List Paragraph1,numbered,Paragraphe de liste1,Bulletr List Paragraph,列出段落,列出段落1,List Paragraph2,List Paragraph21,Listeafsnit1,Parágrafo da Lista1,Párrafo de lista1,リスト段落1,List Paragraph11,Listenabsatz"/>
    <w:basedOn w:val="Normal"/>
    <w:link w:val="ListParagraphChar"/>
    <w:uiPriority w:val="34"/>
    <w:qFormat/>
    <w:rsid w:val="00621C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C4A"/>
    <w:rPr>
      <w:color w:val="00A59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C4A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9E78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4">
    <w:name w:val="Grid Table 4 Accent 4"/>
    <w:basedOn w:val="TableNormal"/>
    <w:uiPriority w:val="49"/>
    <w:rsid w:val="009E7832"/>
    <w:pPr>
      <w:spacing w:after="0" w:line="240" w:lineRule="auto"/>
    </w:pPr>
    <w:tblPr>
      <w:tblStyleRowBandSize w:val="1"/>
      <w:tblStyleColBandSize w:val="1"/>
      <w:tblBorders>
        <w:top w:val="single" w:sz="4" w:space="0" w:color="9C24FF" w:themeColor="accent4" w:themeTint="99"/>
        <w:left w:val="single" w:sz="4" w:space="0" w:color="9C24FF" w:themeColor="accent4" w:themeTint="99"/>
        <w:bottom w:val="single" w:sz="4" w:space="0" w:color="9C24FF" w:themeColor="accent4" w:themeTint="99"/>
        <w:right w:val="single" w:sz="4" w:space="0" w:color="9C24FF" w:themeColor="accent4" w:themeTint="99"/>
        <w:insideH w:val="single" w:sz="4" w:space="0" w:color="9C24FF" w:themeColor="accent4" w:themeTint="99"/>
        <w:insideV w:val="single" w:sz="4" w:space="0" w:color="9C24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0091" w:themeColor="accent4"/>
          <w:left w:val="single" w:sz="4" w:space="0" w:color="500091" w:themeColor="accent4"/>
          <w:bottom w:val="single" w:sz="4" w:space="0" w:color="500091" w:themeColor="accent4"/>
          <w:right w:val="single" w:sz="4" w:space="0" w:color="500091" w:themeColor="accent4"/>
          <w:insideH w:val="nil"/>
          <w:insideV w:val="nil"/>
        </w:tcBorders>
        <w:shd w:val="clear" w:color="auto" w:fill="500091" w:themeFill="accent4"/>
      </w:tcPr>
    </w:tblStylePr>
    <w:tblStylePr w:type="lastRow">
      <w:rPr>
        <w:b/>
        <w:bCs/>
      </w:rPr>
      <w:tblPr/>
      <w:tcPr>
        <w:tcBorders>
          <w:top w:val="double" w:sz="4" w:space="0" w:color="5000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B6FF" w:themeFill="accent4" w:themeFillTint="33"/>
      </w:tcPr>
    </w:tblStylePr>
    <w:tblStylePr w:type="band1Horz">
      <w:tblPr/>
      <w:tcPr>
        <w:shd w:val="clear" w:color="auto" w:fill="DEB6FF" w:themeFill="accent4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5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5BF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BFD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BFD"/>
    <w:rPr>
      <w:b/>
      <w:bCs/>
      <w:color w:val="000000" w:themeColor="text1"/>
      <w:sz w:val="20"/>
      <w:szCs w:val="20"/>
    </w:rPr>
  </w:style>
  <w:style w:type="table" w:styleId="ListTable3-Accent1">
    <w:name w:val="List Table 3 Accent 1"/>
    <w:basedOn w:val="TableNormal"/>
    <w:uiPriority w:val="48"/>
    <w:rsid w:val="003F4C4B"/>
    <w:pPr>
      <w:spacing w:after="0" w:line="240" w:lineRule="auto"/>
    </w:pPr>
    <w:tblPr>
      <w:tblStyleRowBandSize w:val="1"/>
      <w:tblStyleColBandSize w:val="1"/>
      <w:tblBorders>
        <w:top w:val="single" w:sz="4" w:space="0" w:color="00D7BD" w:themeColor="accent1"/>
        <w:left w:val="single" w:sz="4" w:space="0" w:color="00D7BD" w:themeColor="accent1"/>
        <w:bottom w:val="single" w:sz="4" w:space="0" w:color="00D7BD" w:themeColor="accent1"/>
        <w:right w:val="single" w:sz="4" w:space="0" w:color="00D7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D7BD" w:themeFill="accent1"/>
      </w:tcPr>
    </w:tblStylePr>
    <w:tblStylePr w:type="lastRow">
      <w:rPr>
        <w:b/>
        <w:bCs/>
      </w:rPr>
      <w:tblPr/>
      <w:tcPr>
        <w:tcBorders>
          <w:top w:val="double" w:sz="4" w:space="0" w:color="00D7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D7BD" w:themeColor="accent1"/>
          <w:right w:val="single" w:sz="4" w:space="0" w:color="00D7BD" w:themeColor="accent1"/>
        </w:tcBorders>
      </w:tcPr>
    </w:tblStylePr>
    <w:tblStylePr w:type="band1Horz">
      <w:tblPr/>
      <w:tcPr>
        <w:tcBorders>
          <w:top w:val="single" w:sz="4" w:space="0" w:color="00D7BD" w:themeColor="accent1"/>
          <w:bottom w:val="single" w:sz="4" w:space="0" w:color="00D7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D7BD" w:themeColor="accent1"/>
          <w:left w:val="nil"/>
        </w:tcBorders>
      </w:tcPr>
    </w:tblStylePr>
    <w:tblStylePr w:type="swCell">
      <w:tblPr/>
      <w:tcPr>
        <w:tcBorders>
          <w:top w:val="double" w:sz="4" w:space="0" w:color="00D7BD" w:themeColor="accent1"/>
          <w:right w:val="nil"/>
        </w:tcBorders>
      </w:tcPr>
    </w:tblStylePr>
  </w:style>
  <w:style w:type="table" w:customStyle="1" w:styleId="Colttop">
    <w:name w:val="Colt top"/>
    <w:basedOn w:val="TableNormal"/>
    <w:uiPriority w:val="99"/>
    <w:rsid w:val="00A86FB4"/>
    <w:pPr>
      <w:spacing w:before="60" w:after="60" w:line="240" w:lineRule="auto"/>
    </w:pPr>
    <w:rPr>
      <w:rFonts w:ascii="Arial" w:hAnsi="Arial"/>
      <w:color w:val="000000" w:themeColor="text1"/>
    </w:rPr>
    <w:tblPr>
      <w:tblStyleRowBandSize w:val="1"/>
      <w:tblInd w:w="113" w:type="dxa"/>
      <w:tblBorders>
        <w:top w:val="single" w:sz="4" w:space="0" w:color="EF476F" w:themeColor="accent6"/>
        <w:left w:val="single" w:sz="4" w:space="0" w:color="EF476F" w:themeColor="accent6"/>
        <w:bottom w:val="single" w:sz="4" w:space="0" w:color="EF476F" w:themeColor="accent6"/>
        <w:right w:val="single" w:sz="4" w:space="0" w:color="EF476F" w:themeColor="accent6"/>
        <w:insideH w:val="single" w:sz="4" w:space="0" w:color="EF476F" w:themeColor="accent6"/>
        <w:insideV w:val="single" w:sz="4" w:space="0" w:color="EF476F" w:themeColor="accent6"/>
      </w:tblBorders>
    </w:tblPr>
    <w:tblStylePr w:type="firstRow">
      <w:pPr>
        <w:wordWrap/>
        <w:spacing w:beforeLines="0" w:before="20" w:beforeAutospacing="0" w:afterLines="0" w:after="20" w:afterAutospacing="0" w:line="240" w:lineRule="auto"/>
      </w:pPr>
      <w:rPr>
        <w:rFonts w:ascii="Arial Bold" w:hAnsi="Arial Bold"/>
        <w:b/>
        <w:color w:val="FFFFFF" w:themeColor="background1"/>
        <w:sz w:val="22"/>
        <w:u w:color="FFFFFF" w:themeColor="background1"/>
      </w:rPr>
      <w:tblPr/>
      <w:trPr>
        <w:tblHeader/>
      </w:trPr>
      <w:tcPr>
        <w:tcBorders>
          <w:top w:val="single" w:sz="4" w:space="0" w:color="00D7BD" w:themeColor="accent1"/>
          <w:left w:val="single" w:sz="4" w:space="0" w:color="00D7BD" w:themeColor="accent1"/>
          <w:bottom w:val="single" w:sz="4" w:space="0" w:color="00D7BD" w:themeColor="accent1"/>
          <w:right w:val="single" w:sz="4" w:space="0" w:color="00D7BD" w:themeColor="accen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D7BD" w:themeFill="accent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0833E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table" w:styleId="GridTable1Light-Accent4">
    <w:name w:val="Grid Table 1 Light Accent 4"/>
    <w:basedOn w:val="TableNormal"/>
    <w:uiPriority w:val="46"/>
    <w:rsid w:val="000833E6"/>
    <w:pPr>
      <w:spacing w:after="0" w:line="240" w:lineRule="auto"/>
    </w:pPr>
    <w:tblPr>
      <w:tblStyleRowBandSize w:val="1"/>
      <w:tblStyleColBandSize w:val="1"/>
      <w:tblBorders>
        <w:top w:val="single" w:sz="4" w:space="0" w:color="BD6DFF" w:themeColor="accent4" w:themeTint="66"/>
        <w:left w:val="single" w:sz="4" w:space="0" w:color="BD6DFF" w:themeColor="accent4" w:themeTint="66"/>
        <w:bottom w:val="single" w:sz="4" w:space="0" w:color="BD6DFF" w:themeColor="accent4" w:themeTint="66"/>
        <w:right w:val="single" w:sz="4" w:space="0" w:color="BD6DFF" w:themeColor="accent4" w:themeTint="66"/>
        <w:insideH w:val="single" w:sz="4" w:space="0" w:color="BD6DFF" w:themeColor="accent4" w:themeTint="66"/>
        <w:insideV w:val="single" w:sz="4" w:space="0" w:color="BD6D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C24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24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4">
    <w:name w:val="Grid Table 5 Dark Accent 4"/>
    <w:basedOn w:val="TableNormal"/>
    <w:uiPriority w:val="50"/>
    <w:rsid w:val="000833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B6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00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00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00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0091" w:themeFill="accent4"/>
      </w:tcPr>
    </w:tblStylePr>
    <w:tblStylePr w:type="band1Vert">
      <w:tblPr/>
      <w:tcPr>
        <w:shd w:val="clear" w:color="auto" w:fill="BD6DFF" w:themeFill="accent4" w:themeFillTint="66"/>
      </w:tcPr>
    </w:tblStylePr>
    <w:tblStylePr w:type="band1Horz">
      <w:tblPr/>
      <w:tcPr>
        <w:shd w:val="clear" w:color="auto" w:fill="BD6DFF" w:themeFill="accent4" w:themeFillTint="66"/>
      </w:tcPr>
    </w:tblStylePr>
  </w:style>
  <w:style w:type="table" w:styleId="PlainTable2">
    <w:name w:val="Plain Table 2"/>
    <w:basedOn w:val="TableNormal"/>
    <w:uiPriority w:val="42"/>
    <w:rsid w:val="00C042A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92870"/>
    <w:rPr>
      <w:color w:val="0099FF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F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Bullet">
    <w:name w:val="Bullet"/>
    <w:basedOn w:val="Normal"/>
    <w:rsid w:val="009F5EB9"/>
    <w:pPr>
      <w:numPr>
        <w:numId w:val="6"/>
      </w:numPr>
      <w:snapToGrid w:val="0"/>
      <w:spacing w:line="240" w:lineRule="auto"/>
      <w:ind w:left="680" w:hanging="567"/>
    </w:pPr>
    <w:rPr>
      <w:rFonts w:ascii="Arial" w:eastAsia="Times New Roman" w:hAnsi="Arial" w:cs="Times New Roman"/>
      <w:noProof/>
      <w:color w:val="auto"/>
      <w:sz w:val="22"/>
      <w:lang w:eastAsia="en-US"/>
    </w:rPr>
  </w:style>
  <w:style w:type="paragraph" w:customStyle="1" w:styleId="COLTbodycopy">
    <w:name w:val="COLT body copy"/>
    <w:basedOn w:val="Normal"/>
    <w:link w:val="COLTbodycopyChar"/>
    <w:rsid w:val="009F5EB9"/>
    <w:pPr>
      <w:widowControl w:val="0"/>
      <w:autoSpaceDE w:val="0"/>
      <w:autoSpaceDN w:val="0"/>
      <w:adjustRightInd w:val="0"/>
      <w:spacing w:after="0" w:line="312" w:lineRule="auto"/>
    </w:pPr>
    <w:rPr>
      <w:rFonts w:ascii="Arial" w:eastAsia="MS Mincho" w:hAnsi="Arial" w:cs="Arial"/>
      <w:bCs/>
      <w:color w:val="auto"/>
      <w:sz w:val="22"/>
      <w:szCs w:val="18"/>
      <w:lang w:val="en-US" w:eastAsia="en-GB"/>
    </w:rPr>
  </w:style>
  <w:style w:type="paragraph" w:customStyle="1" w:styleId="A1">
    <w:name w:val="A1"/>
    <w:basedOn w:val="Heading1"/>
    <w:next w:val="Normal"/>
    <w:rsid w:val="009F5EB9"/>
    <w:pPr>
      <w:keepNext w:val="0"/>
      <w:keepLines w:val="0"/>
      <w:widowControl w:val="0"/>
      <w:numPr>
        <w:numId w:val="7"/>
      </w:numPr>
      <w:tabs>
        <w:tab w:val="num" w:pos="360"/>
      </w:tabs>
      <w:autoSpaceDE w:val="0"/>
      <w:autoSpaceDN w:val="0"/>
      <w:adjustRightInd w:val="0"/>
      <w:spacing w:before="240" w:after="240" w:line="312" w:lineRule="auto"/>
      <w:ind w:left="0" w:firstLine="0"/>
    </w:pPr>
    <w:rPr>
      <w:rFonts w:ascii="Arial" w:eastAsia="Times New Roman" w:hAnsi="Arial" w:cs="Arial"/>
      <w:b/>
      <w:color w:val="009DE0"/>
      <w:kern w:val="32"/>
      <w:sz w:val="32"/>
      <w:szCs w:val="32"/>
      <w:lang w:val="en-US" w:eastAsia="en-GB"/>
    </w:rPr>
  </w:style>
  <w:style w:type="paragraph" w:customStyle="1" w:styleId="A2">
    <w:name w:val="A2"/>
    <w:basedOn w:val="A1"/>
    <w:next w:val="Normal"/>
    <w:autoRedefine/>
    <w:qFormat/>
    <w:rsid w:val="009F5EB9"/>
    <w:pPr>
      <w:numPr>
        <w:ilvl w:val="1"/>
        <w:numId w:val="8"/>
      </w:numPr>
      <w:tabs>
        <w:tab w:val="clear" w:pos="448"/>
        <w:tab w:val="num" w:pos="360"/>
        <w:tab w:val="num" w:pos="851"/>
      </w:tabs>
      <w:ind w:left="0" w:hanging="510"/>
      <w:outlineLvl w:val="1"/>
    </w:pPr>
    <w:rPr>
      <w:color w:val="484A47" w:themeColor="text2"/>
      <w:sz w:val="28"/>
    </w:rPr>
  </w:style>
  <w:style w:type="paragraph" w:customStyle="1" w:styleId="A3">
    <w:name w:val="A3"/>
    <w:basedOn w:val="A2"/>
    <w:next w:val="Normal"/>
    <w:qFormat/>
    <w:rsid w:val="009F5EB9"/>
    <w:pPr>
      <w:numPr>
        <w:ilvl w:val="2"/>
      </w:numPr>
      <w:tabs>
        <w:tab w:val="clear" w:pos="448"/>
        <w:tab w:val="num" w:pos="360"/>
      </w:tabs>
      <w:outlineLvl w:val="2"/>
    </w:pPr>
  </w:style>
  <w:style w:type="paragraph" w:customStyle="1" w:styleId="Appendix">
    <w:name w:val="Appendix"/>
    <w:basedOn w:val="Heading1"/>
    <w:next w:val="Normal"/>
    <w:autoRedefine/>
    <w:rsid w:val="009F5EB9"/>
    <w:pPr>
      <w:pageBreakBefore/>
      <w:numPr>
        <w:numId w:val="8"/>
      </w:numPr>
      <w:tabs>
        <w:tab w:val="clear" w:pos="6521"/>
        <w:tab w:val="num" w:pos="360"/>
        <w:tab w:val="num" w:pos="1985"/>
      </w:tabs>
      <w:spacing w:after="240" w:line="360" w:lineRule="auto"/>
      <w:ind w:left="0"/>
    </w:pPr>
    <w:rPr>
      <w:rFonts w:ascii="Arial" w:eastAsia="Times New Roman" w:hAnsi="Arial" w:cs="Arial"/>
      <w:b/>
      <w:bCs w:val="0"/>
      <w:color w:val="484A47" w:themeColor="text2"/>
      <w:sz w:val="32"/>
      <w:szCs w:val="20"/>
      <w:lang w:val="en-US" w:eastAsia="en-US"/>
    </w:rPr>
  </w:style>
  <w:style w:type="numbering" w:customStyle="1" w:styleId="AppendixList">
    <w:name w:val="Appendix List"/>
    <w:rsid w:val="009F5EB9"/>
    <w:pPr>
      <w:numPr>
        <w:numId w:val="7"/>
      </w:numPr>
    </w:pPr>
  </w:style>
  <w:style w:type="paragraph" w:customStyle="1" w:styleId="paragraph">
    <w:name w:val="paragraph"/>
    <w:basedOn w:val="Normal"/>
    <w:rsid w:val="00CA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character" w:customStyle="1" w:styleId="normaltextrun">
    <w:name w:val="normaltextrun"/>
    <w:basedOn w:val="DefaultParagraphFont"/>
    <w:rsid w:val="00CA1E59"/>
  </w:style>
  <w:style w:type="paragraph" w:styleId="Revision">
    <w:name w:val="Revision"/>
    <w:hidden/>
    <w:uiPriority w:val="99"/>
    <w:semiHidden/>
    <w:rsid w:val="009A2B89"/>
    <w:pPr>
      <w:spacing w:after="0" w:line="240" w:lineRule="auto"/>
    </w:pPr>
    <w:rPr>
      <w:color w:val="000000" w:themeColor="text1"/>
      <w:sz w:val="20"/>
    </w:rPr>
  </w:style>
  <w:style w:type="character" w:styleId="Mention">
    <w:name w:val="Mention"/>
    <w:basedOn w:val="DefaultParagraphFont"/>
    <w:uiPriority w:val="99"/>
    <w:unhideWhenUsed/>
    <w:rsid w:val="00DE0E1B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39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65">
    <w:name w:val="xl65"/>
    <w:basedOn w:val="Normal"/>
    <w:rsid w:val="0039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US" w:eastAsia="ja-JP"/>
    </w:rPr>
  </w:style>
  <w:style w:type="paragraph" w:customStyle="1" w:styleId="xl66">
    <w:name w:val="xl66"/>
    <w:basedOn w:val="Normal"/>
    <w:rsid w:val="0039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val="en-US" w:eastAsia="ja-JP"/>
    </w:rPr>
  </w:style>
  <w:style w:type="paragraph" w:customStyle="1" w:styleId="xl67">
    <w:name w:val="xl67"/>
    <w:basedOn w:val="Normal"/>
    <w:rsid w:val="003907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68">
    <w:name w:val="xl68"/>
    <w:basedOn w:val="Normal"/>
    <w:rsid w:val="0039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B66A96"/>
    <w:rPr>
      <w:rFonts w:asciiTheme="majorHAnsi" w:eastAsiaTheme="majorEastAsia" w:hAnsiTheme="majorHAnsi" w:cstheme="majorBidi"/>
      <w:i/>
      <w:iCs/>
      <w:color w:val="00A18D" w:themeColor="accent1" w:themeShade="BF"/>
      <w:sz w:val="20"/>
    </w:rPr>
  </w:style>
  <w:style w:type="paragraph" w:styleId="Caption">
    <w:name w:val="caption"/>
    <w:aliases w:val="_cv Caption,VMW Caption"/>
    <w:basedOn w:val="Normal"/>
    <w:next w:val="Normal"/>
    <w:link w:val="CaptionChar"/>
    <w:uiPriority w:val="35"/>
    <w:qFormat/>
    <w:rsid w:val="00B66A96"/>
    <w:pPr>
      <w:spacing w:before="120" w:after="200" w:line="240" w:lineRule="auto"/>
    </w:pPr>
    <w:rPr>
      <w:rFonts w:ascii="Arial" w:hAnsi="Arial"/>
      <w:b/>
      <w:bCs/>
      <w:noProof/>
      <w:color w:val="00D7BD" w:themeColor="accent1"/>
      <w:sz w:val="18"/>
      <w:szCs w:val="18"/>
    </w:rPr>
  </w:style>
  <w:style w:type="character" w:customStyle="1" w:styleId="CaptionChar">
    <w:name w:val="Caption Char"/>
    <w:aliases w:val="_cv Caption Char,VMW Caption Char"/>
    <w:link w:val="Caption"/>
    <w:uiPriority w:val="35"/>
    <w:locked/>
    <w:rsid w:val="00B66A96"/>
    <w:rPr>
      <w:rFonts w:ascii="Arial" w:hAnsi="Arial"/>
      <w:b/>
      <w:bCs/>
      <w:noProof/>
      <w:color w:val="00D7BD" w:themeColor="accent1"/>
      <w:sz w:val="18"/>
      <w:szCs w:val="18"/>
    </w:rPr>
  </w:style>
  <w:style w:type="character" w:customStyle="1" w:styleId="property">
    <w:name w:val="property"/>
    <w:basedOn w:val="DefaultParagraphFont"/>
    <w:rsid w:val="00B66A96"/>
  </w:style>
  <w:style w:type="character" w:customStyle="1" w:styleId="prop-type">
    <w:name w:val="prop-type"/>
    <w:basedOn w:val="DefaultParagraphFont"/>
    <w:rsid w:val="00B66A96"/>
  </w:style>
  <w:style w:type="character" w:customStyle="1" w:styleId="prop-enum">
    <w:name w:val="prop-enum"/>
    <w:basedOn w:val="DefaultParagraphFont"/>
    <w:rsid w:val="00B66A96"/>
  </w:style>
  <w:style w:type="character" w:customStyle="1" w:styleId="header-example">
    <w:name w:val="header-example"/>
    <w:basedOn w:val="DefaultParagraphFont"/>
    <w:rsid w:val="00804033"/>
  </w:style>
  <w:style w:type="paragraph" w:styleId="HTMLPreformatted">
    <w:name w:val="HTML Preformatted"/>
    <w:basedOn w:val="Normal"/>
    <w:link w:val="HTMLPreformattedChar"/>
    <w:uiPriority w:val="99"/>
    <w:unhideWhenUsed/>
    <w:rsid w:val="00804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Cs w:val="20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04033"/>
    <w:rPr>
      <w:rFonts w:ascii="Courier New" w:eastAsia="Times New Roman" w:hAnsi="Courier New" w:cs="Courier New"/>
      <w:sz w:val="20"/>
      <w:szCs w:val="20"/>
      <w:lang w:val="en-US" w:eastAsia="ja-JP"/>
    </w:rPr>
  </w:style>
  <w:style w:type="character" w:styleId="HTMLCode">
    <w:name w:val="HTML Code"/>
    <w:basedOn w:val="DefaultParagraphFont"/>
    <w:uiPriority w:val="99"/>
    <w:semiHidden/>
    <w:unhideWhenUsed/>
    <w:rsid w:val="00804033"/>
    <w:rPr>
      <w:rFonts w:ascii="Courier New" w:eastAsia="Times New Roman" w:hAnsi="Courier New" w:cs="Courier New"/>
      <w:sz w:val="20"/>
      <w:szCs w:val="20"/>
    </w:rPr>
  </w:style>
  <w:style w:type="character" w:customStyle="1" w:styleId="hljs-attr">
    <w:name w:val="hljs-attr"/>
    <w:basedOn w:val="DefaultParagraphFont"/>
    <w:rsid w:val="00804033"/>
  </w:style>
  <w:style w:type="character" w:customStyle="1" w:styleId="model-titletext">
    <w:name w:val="model-title__text"/>
    <w:basedOn w:val="DefaultParagraphFont"/>
    <w:rsid w:val="00B050D8"/>
  </w:style>
  <w:style w:type="character" w:customStyle="1" w:styleId="brace-open">
    <w:name w:val="brace-open"/>
    <w:basedOn w:val="DefaultParagraphFont"/>
    <w:rsid w:val="00B050D8"/>
  </w:style>
  <w:style w:type="character" w:customStyle="1" w:styleId="inner-object">
    <w:name w:val="inner-object"/>
    <w:basedOn w:val="DefaultParagraphFont"/>
    <w:rsid w:val="00B050D8"/>
  </w:style>
  <w:style w:type="character" w:customStyle="1" w:styleId="model">
    <w:name w:val="model"/>
    <w:basedOn w:val="DefaultParagraphFont"/>
    <w:rsid w:val="00B050D8"/>
  </w:style>
  <w:style w:type="character" w:customStyle="1" w:styleId="prop">
    <w:name w:val="prop"/>
    <w:basedOn w:val="DefaultParagraphFont"/>
    <w:rsid w:val="00B050D8"/>
  </w:style>
  <w:style w:type="character" w:customStyle="1" w:styleId="prop-format">
    <w:name w:val="prop-format"/>
    <w:basedOn w:val="DefaultParagraphFont"/>
    <w:rsid w:val="00B050D8"/>
  </w:style>
  <w:style w:type="character" w:customStyle="1" w:styleId="false">
    <w:name w:val="false"/>
    <w:basedOn w:val="DefaultParagraphFont"/>
    <w:rsid w:val="00B050D8"/>
  </w:style>
  <w:style w:type="character" w:customStyle="1" w:styleId="brace-close">
    <w:name w:val="brace-close"/>
    <w:basedOn w:val="DefaultParagraphFont"/>
    <w:rsid w:val="00B050D8"/>
  </w:style>
  <w:style w:type="character" w:customStyle="1" w:styleId="prop-name">
    <w:name w:val="prop-name"/>
    <w:basedOn w:val="DefaultParagraphFont"/>
    <w:rsid w:val="001978DF"/>
  </w:style>
  <w:style w:type="table" w:customStyle="1" w:styleId="Colttop2">
    <w:name w:val="Colt top2"/>
    <w:basedOn w:val="TableNormal"/>
    <w:uiPriority w:val="99"/>
    <w:rsid w:val="00AB6820"/>
    <w:pPr>
      <w:spacing w:before="60" w:after="60" w:line="240" w:lineRule="auto"/>
      <w:jc w:val="center"/>
    </w:pPr>
    <w:rPr>
      <w:rFonts w:ascii="Calibri" w:hAnsi="Calibri"/>
      <w:color w:val="000000" w:themeColor="text1"/>
      <w:sz w:val="16"/>
    </w:rPr>
    <w:tblPr>
      <w:tblStyleRowBandSize w:val="1"/>
      <w:tblInd w:w="113" w:type="dxa"/>
      <w:tblBorders>
        <w:top w:val="single" w:sz="4" w:space="0" w:color="EF476F" w:themeColor="accent6"/>
        <w:left w:val="single" w:sz="4" w:space="0" w:color="EF476F" w:themeColor="accent6"/>
        <w:bottom w:val="single" w:sz="4" w:space="0" w:color="EF476F" w:themeColor="accent6"/>
        <w:right w:val="single" w:sz="4" w:space="0" w:color="EF476F" w:themeColor="accent6"/>
        <w:insideH w:val="single" w:sz="4" w:space="0" w:color="EF476F" w:themeColor="accent6"/>
        <w:insideV w:val="single" w:sz="4" w:space="0" w:color="EF476F" w:themeColor="accent6"/>
      </w:tblBorders>
    </w:tblPr>
    <w:tcPr>
      <w:vAlign w:val="center"/>
    </w:tcPr>
    <w:tblStylePr w:type="firstRow">
      <w:pPr>
        <w:wordWrap/>
        <w:spacing w:beforeLines="0" w:before="20" w:beforeAutospacing="0" w:afterLines="0" w:after="20" w:afterAutospacing="0" w:line="240" w:lineRule="auto"/>
      </w:pPr>
      <w:rPr>
        <w:rFonts w:ascii="Arial Black" w:hAnsi="Arial Black"/>
        <w:b/>
        <w:color w:val="FFFFFF" w:themeColor="background1"/>
        <w:sz w:val="22"/>
        <w:u w:color="FFFFFF" w:themeColor="background1"/>
      </w:rPr>
      <w:tblPr/>
      <w:trPr>
        <w:tblHeader/>
      </w:trPr>
      <w:tcPr>
        <w:tcBorders>
          <w:top w:val="single" w:sz="4" w:space="0" w:color="00D7BD" w:themeColor="accent1"/>
          <w:left w:val="single" w:sz="4" w:space="0" w:color="00D7BD" w:themeColor="accent1"/>
          <w:bottom w:val="single" w:sz="4" w:space="0" w:color="00D7BD" w:themeColor="accent1"/>
          <w:right w:val="single" w:sz="4" w:space="0" w:color="00D7BD" w:themeColor="accen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D7BD" w:themeFill="accent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COLTbodycopyChar">
    <w:name w:val="COLT body copy Char"/>
    <w:link w:val="COLTbodycopy"/>
    <w:rsid w:val="00AB6820"/>
    <w:rPr>
      <w:rFonts w:ascii="Arial" w:eastAsia="MS Mincho" w:hAnsi="Arial" w:cs="Arial"/>
      <w:bCs/>
      <w:szCs w:val="18"/>
      <w:lang w:val="en-US" w:eastAsia="en-GB"/>
    </w:rPr>
  </w:style>
  <w:style w:type="character" w:customStyle="1" w:styleId="ListParagraphChar">
    <w:name w:val="List Paragraph Char"/>
    <w:aliases w:val="Figure_name Char,Bullet List Char,FooterText Char,List Paragraph1 Char,numbered Char,Paragraphe de liste1 Char,Bulletr List Paragraph Char,列出段落 Char,列出段落1 Char,List Paragraph2 Char,List Paragraph21 Char,Listeafsnit1 Char,リスト段落1 Char"/>
    <w:link w:val="ListParagraph"/>
    <w:uiPriority w:val="34"/>
    <w:qFormat/>
    <w:locked/>
    <w:rsid w:val="000D04C3"/>
    <w:rPr>
      <w:color w:val="000000" w:themeColor="text1"/>
      <w:sz w:val="20"/>
    </w:rPr>
  </w:style>
  <w:style w:type="paragraph" w:customStyle="1" w:styleId="Bullets">
    <w:name w:val="Bullets"/>
    <w:basedOn w:val="Normal"/>
    <w:rsid w:val="009E1E0F"/>
    <w:pPr>
      <w:numPr>
        <w:numId w:val="12"/>
      </w:numPr>
      <w:spacing w:before="60" w:after="60" w:line="240" w:lineRule="auto"/>
    </w:pPr>
    <w:rPr>
      <w:rFonts w:ascii="Times New Roman" w:eastAsia="Times New Roman" w:hAnsi="Times New Roman" w:cs="Times New Roman"/>
      <w:color w:val="auto"/>
      <w:sz w:val="22"/>
      <w:szCs w:val="20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9A0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214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4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3869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746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661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3331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366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216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732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070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344164.fs1.hubspotusercontent-na1.net/hubfs/344164/NH%20June%2023%20release%20v2/NumberHostingServices_v3.17.xsd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344164.fs1.hubspotusercontent-na1.net/hubfs/344164/NH%20June%2023%20release%20v2/nhm_cbe_v3.17.xs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344164.fs1.hubspotusercontent-na1.net/hubfs/344164/NH%20June%2023%20release%20v2/Allowed%20Operator%20List_France.xls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lt.net/co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344164.fs1.hubspotusercontent-na1.net/hubfs/344164/NH%20June%202023%20Release/addressManagement_v1.0.1_10Feb2023.yaml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344164.fs1.hubspotusercontent-na1.net/hubfs/344164/NH%20June%202023%20Release/numberManagement_v2.0.5_15Mar2023.yam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olt">
  <a:themeElements>
    <a:clrScheme name="colt">
      <a:dk1>
        <a:srgbClr val="000000"/>
      </a:dk1>
      <a:lt1>
        <a:srgbClr val="FFFFFF"/>
      </a:lt1>
      <a:dk2>
        <a:srgbClr val="484A47"/>
      </a:dk2>
      <a:lt2>
        <a:srgbClr val="F5F5F5"/>
      </a:lt2>
      <a:accent1>
        <a:srgbClr val="00D7BD"/>
      </a:accent1>
      <a:accent2>
        <a:srgbClr val="00A59B"/>
      </a:accent2>
      <a:accent3>
        <a:srgbClr val="0099FF"/>
      </a:accent3>
      <a:accent4>
        <a:srgbClr val="500091"/>
      </a:accent4>
      <a:accent5>
        <a:srgbClr val="FFC43D"/>
      </a:accent5>
      <a:accent6>
        <a:srgbClr val="EF476F"/>
      </a:accent6>
      <a:hlink>
        <a:srgbClr val="00A59B"/>
      </a:hlink>
      <a:folHlink>
        <a:srgbClr val="0099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81AD4A98B57429763C64AFE11062F" ma:contentTypeVersion="4" ma:contentTypeDescription="Create a new document." ma:contentTypeScope="" ma:versionID="d177e1aaf458281fbe9249faf047f467">
  <xsd:schema xmlns:xsd="http://www.w3.org/2001/XMLSchema" xmlns:xs="http://www.w3.org/2001/XMLSchema" xmlns:p="http://schemas.microsoft.com/office/2006/metadata/properties" xmlns:ns2="1a4cf695-dc57-4154-ae00-ee89fcb8e3b1" targetNamespace="http://schemas.microsoft.com/office/2006/metadata/properties" ma:root="true" ma:fieldsID="25da95f63d836655918dc660d6dab5d5" ns2:_="">
    <xsd:import namespace="1a4cf695-dc57-4154-ae00-ee89fcb8e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f695-dc57-4154-ae00-ee89fcb8e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B1102-7548-4D81-9207-51F4288F3C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0B0C70-0514-4A75-9324-4929B95E8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f695-dc57-4154-ae00-ee89fcb8e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972FB-229D-41F4-8869-FDBFED5C68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CB9BEC-D082-4318-AB89-FC4D9480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Colt word template with banner 2021</vt:lpstr>
    </vt:vector>
  </TitlesOfParts>
  <Company>Operandi Limited</Company>
  <LinksUpToDate>false</LinksUpToDate>
  <CharactersWithSpaces>15042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Colt word template with banner 2021</dc:title>
  <dc:subject/>
  <dc:creator>Hickling, Penelope;Yamini.Choudhary2@colt.net;Joseph.Garner@colt.net</dc:creator>
  <cp:keywords/>
  <dc:description/>
  <cp:lastModifiedBy>Garner, Joseph</cp:lastModifiedBy>
  <cp:revision>4</cp:revision>
  <dcterms:created xsi:type="dcterms:W3CDTF">2023-06-22T13:31:00Z</dcterms:created>
  <dcterms:modified xsi:type="dcterms:W3CDTF">2023-06-23T13:13:00Z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0x010100B2381AD4A98B57429763C64AFE11062F</vt:lpwstr>
  </property>
</Properties>
</file>